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DD" w:rsidRDefault="00055EDD" w:rsidP="00C44532">
      <w:pPr>
        <w:rPr>
          <w:sz w:val="16"/>
          <w:szCs w:val="16"/>
          <w:lang w:val="en-US"/>
        </w:rPr>
      </w:pPr>
    </w:p>
    <w:p w:rsidR="00055EDD" w:rsidRDefault="00055EDD" w:rsidP="003F55B6">
      <w:pPr>
        <w:rPr>
          <w:sz w:val="24"/>
          <w:szCs w:val="24"/>
          <w:lang w:val="en-US"/>
        </w:rPr>
      </w:pPr>
    </w:p>
    <w:p w:rsidR="00055EDD" w:rsidRDefault="00055EDD" w:rsidP="003F55B6">
      <w:pPr>
        <w:ind w:left="6660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4"/>
        <w:gridCol w:w="354"/>
        <w:gridCol w:w="5138"/>
      </w:tblGrid>
      <w:tr w:rsidR="00055EDD" w:rsidTr="0001155C">
        <w:trPr>
          <w:trHeight w:val="1599"/>
        </w:trPr>
        <w:tc>
          <w:tcPr>
            <w:tcW w:w="4784" w:type="dxa"/>
            <w:shd w:val="clear" w:color="auto" w:fill="FFFFFF"/>
          </w:tcPr>
          <w:p w:rsidR="00055EDD" w:rsidRDefault="00055E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54" w:type="dxa"/>
            <w:shd w:val="clear" w:color="auto" w:fill="FFFFFF"/>
          </w:tcPr>
          <w:p w:rsidR="00055EDD" w:rsidRDefault="00055ED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38" w:type="dxa"/>
            <w:shd w:val="clear" w:color="auto" w:fill="FFFFFF"/>
          </w:tcPr>
          <w:p w:rsidR="00055EDD" w:rsidRDefault="00055EDD" w:rsidP="001E5AC1">
            <w:pPr>
              <w:ind w:firstLine="112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«ЗАТВЕРДЖЕНО»</w:t>
            </w:r>
          </w:p>
          <w:p w:rsidR="00055EDD" w:rsidRDefault="00055EDD" w:rsidP="001E5AC1">
            <w:pPr>
              <w:ind w:firstLine="11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Наказ Департаменту </w:t>
            </w:r>
            <w:proofErr w:type="spellStart"/>
            <w:r>
              <w:rPr>
                <w:sz w:val="24"/>
                <w:szCs w:val="24"/>
                <w:lang w:val="ru-RU"/>
              </w:rPr>
              <w:t>міжнародного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55EDD" w:rsidRDefault="00055EDD" w:rsidP="001E5AC1">
            <w:pPr>
              <w:ind w:firstLine="112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співробітництва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 w:val="24"/>
                <w:szCs w:val="24"/>
                <w:lang w:val="ru-RU"/>
              </w:rPr>
              <w:t>регіонального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055EDD" w:rsidRDefault="00055EDD" w:rsidP="001E5AC1">
            <w:pPr>
              <w:ind w:firstLine="1126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  <w:p w:rsidR="00055EDD" w:rsidRDefault="00055E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415197">
              <w:rPr>
                <w:sz w:val="24"/>
                <w:szCs w:val="24"/>
                <w:lang w:val="ru-RU"/>
              </w:rPr>
              <w:t>17.01.2020</w:t>
            </w:r>
            <w:r w:rsidR="00415197" w:rsidRPr="006514F6">
              <w:rPr>
                <w:sz w:val="24"/>
                <w:szCs w:val="24"/>
                <w:lang w:val="ru-RU"/>
              </w:rPr>
              <w:t xml:space="preserve"> р</w:t>
            </w:r>
            <w:r w:rsidR="00415197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№</w:t>
            </w:r>
            <w:r w:rsidR="00545D23">
              <w:rPr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</w:p>
        </w:tc>
      </w:tr>
    </w:tbl>
    <w:p w:rsidR="00055EDD" w:rsidRDefault="00055EDD" w:rsidP="003F55B6">
      <w:pPr>
        <w:rPr>
          <w:sz w:val="24"/>
          <w:szCs w:val="24"/>
          <w:lang w:val="en-US"/>
        </w:rPr>
      </w:pPr>
    </w:p>
    <w:p w:rsidR="00055EDD" w:rsidRPr="00127902" w:rsidRDefault="00055EDD" w:rsidP="003F55B6">
      <w:pPr>
        <w:rPr>
          <w:b/>
          <w:sz w:val="24"/>
          <w:szCs w:val="24"/>
        </w:rPr>
      </w:pPr>
    </w:p>
    <w:p w:rsidR="00055EDD" w:rsidRDefault="00055EDD" w:rsidP="003F55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ІНФОРМАЦІЙНА КАРТКА АДМІНІСТРАТИВНОЇ ПОСЛУГИ</w:t>
      </w:r>
    </w:p>
    <w:p w:rsidR="00055EDD" w:rsidRDefault="00055EDD" w:rsidP="003F55B6">
      <w:pPr>
        <w:jc w:val="center"/>
        <w:rPr>
          <w:sz w:val="24"/>
          <w:szCs w:val="24"/>
        </w:rPr>
      </w:pPr>
    </w:p>
    <w:p w:rsidR="00055EDD" w:rsidRPr="00DD4EF8" w:rsidRDefault="00055EDD" w:rsidP="003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eastAsia="uk-UA"/>
        </w:rPr>
      </w:pPr>
      <w:r>
        <w:rPr>
          <w:sz w:val="24"/>
          <w:szCs w:val="24"/>
          <w:lang w:eastAsia="uk-UA"/>
        </w:rPr>
        <w:t xml:space="preserve">   </w:t>
      </w:r>
      <w:r w:rsidRPr="00DD4EF8">
        <w:rPr>
          <w:u w:val="single"/>
          <w:lang w:eastAsia="uk-UA"/>
        </w:rPr>
        <w:t xml:space="preserve">Видача ліцензії на </w:t>
      </w:r>
      <w:proofErr w:type="spellStart"/>
      <w:r w:rsidRPr="00DD4EF8">
        <w:rPr>
          <w:u w:val="single"/>
          <w:lang w:val="ru-RU" w:eastAsia="uk-UA"/>
        </w:rPr>
        <w:t>імпорт</w:t>
      </w:r>
      <w:proofErr w:type="spellEnd"/>
      <w:r w:rsidRPr="00DD4EF8">
        <w:rPr>
          <w:u w:val="single"/>
          <w:lang w:eastAsia="uk-UA"/>
        </w:rPr>
        <w:t xml:space="preserve"> товарів</w:t>
      </w:r>
      <w:r w:rsidRPr="00DD4EF8">
        <w:rPr>
          <w:lang w:eastAsia="uk-UA"/>
        </w:rPr>
        <w:t xml:space="preserve">   </w:t>
      </w:r>
    </w:p>
    <w:p w:rsidR="00055EDD" w:rsidRDefault="00055EDD" w:rsidP="003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(назва адміністративної послуги)</w:t>
      </w:r>
    </w:p>
    <w:p w:rsidR="00055EDD" w:rsidRDefault="00055EDD" w:rsidP="003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uk-UA"/>
        </w:rPr>
      </w:pPr>
    </w:p>
    <w:p w:rsidR="00055EDD" w:rsidRPr="00DD4EF8" w:rsidRDefault="00055EDD" w:rsidP="003F5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  <w:lang w:eastAsia="uk-UA"/>
        </w:rPr>
      </w:pPr>
      <w:proofErr w:type="spellStart"/>
      <w:r w:rsidRPr="00DD4EF8">
        <w:rPr>
          <w:u w:val="single"/>
          <w:lang w:eastAsia="uk-UA"/>
        </w:rPr>
        <w:t>Департемент</w:t>
      </w:r>
      <w:proofErr w:type="spellEnd"/>
      <w:r w:rsidRPr="00DD4EF8">
        <w:rPr>
          <w:u w:val="single"/>
          <w:lang w:eastAsia="uk-UA"/>
        </w:rPr>
        <w:t xml:space="preserve"> міжнародного співробітництва та регіонального розвитку Вінницької обласної державної адміністрації</w:t>
      </w:r>
    </w:p>
    <w:p w:rsidR="00055EDD" w:rsidRDefault="00055EDD" w:rsidP="003F55B6">
      <w:pPr>
        <w:jc w:val="center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(найменування суб‘єкта надання адміністративної послуги)</w:t>
      </w:r>
    </w:p>
    <w:p w:rsidR="00055EDD" w:rsidRDefault="00055EDD" w:rsidP="003F55B6">
      <w:pPr>
        <w:jc w:val="center"/>
        <w:rPr>
          <w:sz w:val="24"/>
          <w:szCs w:val="24"/>
          <w:lang w:eastAsia="uk-UA"/>
        </w:rPr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28"/>
        <w:gridCol w:w="3929"/>
        <w:gridCol w:w="41"/>
        <w:gridCol w:w="13"/>
        <w:gridCol w:w="5128"/>
      </w:tblGrid>
      <w:tr w:rsidR="00055EDD" w:rsidTr="00854834">
        <w:trPr>
          <w:trHeight w:val="444"/>
        </w:trPr>
        <w:tc>
          <w:tcPr>
            <w:tcW w:w="10170" w:type="dxa"/>
            <w:gridSpan w:val="6"/>
          </w:tcPr>
          <w:p w:rsidR="00055EDD" w:rsidRDefault="00055E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055EDD" w:rsidRPr="003F55B6" w:rsidTr="00854834">
        <w:trPr>
          <w:trHeight w:val="444"/>
        </w:trPr>
        <w:tc>
          <w:tcPr>
            <w:tcW w:w="4988" w:type="dxa"/>
            <w:gridSpan w:val="3"/>
          </w:tcPr>
          <w:p w:rsidR="00055EDD" w:rsidRDefault="00055ED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rPr>
                <w:bCs/>
                <w:sz w:val="24"/>
                <w:szCs w:val="24"/>
                <w:lang w:val="ru-RU" w:eastAsia="en-US"/>
              </w:rPr>
            </w:pPr>
          </w:p>
          <w:p w:rsidR="00055EDD" w:rsidRDefault="00055EDD">
            <w:pPr>
              <w:jc w:val="center"/>
              <w:rPr>
                <w:bCs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Центр адміністративних послуг </w:t>
            </w:r>
          </w:p>
          <w:p w:rsidR="00055EDD" w:rsidRDefault="00055ED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«Прозорий офіс»</w:t>
            </w:r>
          </w:p>
          <w:p w:rsidR="00055EDD" w:rsidRDefault="00055EDD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виконавчого комітету Вінницької міської ради</w:t>
            </w:r>
          </w:p>
        </w:tc>
      </w:tr>
      <w:tr w:rsidR="00055EDD" w:rsidTr="00854834">
        <w:trPr>
          <w:trHeight w:val="546"/>
        </w:trPr>
        <w:tc>
          <w:tcPr>
            <w:tcW w:w="1059" w:type="dxa"/>
            <w:gridSpan w:val="2"/>
          </w:tcPr>
          <w:p w:rsidR="00055EDD" w:rsidRDefault="00055ED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Місцезнаходження </w:t>
            </w:r>
            <w:r>
              <w:rPr>
                <w:sz w:val="24"/>
                <w:szCs w:val="24"/>
                <w:lang w:val="ru-RU" w:eastAsia="en-US"/>
              </w:rPr>
              <w:t>центру</w:t>
            </w:r>
            <w:r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вул.Соборна,59</w:t>
            </w:r>
          </w:p>
          <w:p w:rsidR="00055EDD" w:rsidRDefault="00055ED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вул.Замостянська,7</w:t>
            </w:r>
          </w:p>
          <w:p w:rsidR="00055EDD" w:rsidRDefault="00055ED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вул.Брацлавська,85</w:t>
            </w:r>
          </w:p>
          <w:p w:rsidR="00055EDD" w:rsidRDefault="00055ED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м. Вінниця, пр..Космонавтів,30</w:t>
            </w:r>
          </w:p>
          <w:p w:rsidR="00415197" w:rsidRPr="00DE4C33" w:rsidRDefault="00415197" w:rsidP="00415197">
            <w:pPr>
              <w:jc w:val="center"/>
              <w:rPr>
                <w:b/>
                <w:sz w:val="24"/>
                <w:szCs w:val="24"/>
              </w:rPr>
            </w:pPr>
            <w:r w:rsidRPr="00DE4C33">
              <w:rPr>
                <w:b/>
                <w:sz w:val="24"/>
                <w:szCs w:val="24"/>
              </w:rPr>
              <w:t>У 2020 році послуга надається лише у центральному відділенні Центру по вул. Соборна, 59,</w:t>
            </w:r>
          </w:p>
          <w:p w:rsidR="00055EDD" w:rsidRDefault="00415197" w:rsidP="00415197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DE4C33">
              <w:rPr>
                <w:b/>
                <w:sz w:val="24"/>
                <w:szCs w:val="24"/>
              </w:rPr>
              <w:t>у 2021 році – у всіх відділеннях Центру</w:t>
            </w:r>
          </w:p>
        </w:tc>
      </w:tr>
      <w:tr w:rsidR="00055EDD" w:rsidTr="00854834">
        <w:trPr>
          <w:trHeight w:val="1124"/>
        </w:trPr>
        <w:tc>
          <w:tcPr>
            <w:tcW w:w="1059" w:type="dxa"/>
            <w:gridSpan w:val="2"/>
          </w:tcPr>
          <w:p w:rsidR="00055EDD" w:rsidRDefault="00055ED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29" w:type="dxa"/>
          </w:tcPr>
          <w:p w:rsidR="00055EDD" w:rsidRDefault="00055EDD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055EDD" w:rsidRDefault="00055ED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Режим роботи центрального відділення Центру та відділення Замостя: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Сб. з 09.00 год. до 14.00 год., без перерви ;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вихідні дні – неділя, святкові та неробочі дні.</w:t>
            </w:r>
          </w:p>
          <w:p w:rsidR="00055EDD" w:rsidRDefault="00055ED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Режим роботи територіальних відділень Центру, Вишеньки та Старе місто: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Пн-Вт. з 09.00 год. до 17.00 год., без перерви;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Ср. з 09.00 год. до 19.00 год., без перерви;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Чт. з 09.00 год. до 17.00 год., без перерви;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– Пт. з 09.00 год. до 16.00 год., без перерви;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вихідні дні – субота, неділя, святкові </w:t>
            </w:r>
          </w:p>
          <w:p w:rsidR="00055EDD" w:rsidRDefault="00055EDD">
            <w:pPr>
              <w:pStyle w:val="11"/>
              <w:ind w:firstLine="25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неробочі дні.</w:t>
            </w:r>
          </w:p>
        </w:tc>
      </w:tr>
      <w:tr w:rsidR="00055EDD" w:rsidTr="008457FE">
        <w:trPr>
          <w:trHeight w:val="354"/>
        </w:trPr>
        <w:tc>
          <w:tcPr>
            <w:tcW w:w="1059" w:type="dxa"/>
            <w:gridSpan w:val="2"/>
          </w:tcPr>
          <w:p w:rsidR="00055EDD" w:rsidRDefault="00055EDD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29" w:type="dxa"/>
          </w:tcPr>
          <w:p w:rsidR="00055EDD" w:rsidRDefault="00055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 (довідки)</w:t>
            </w:r>
            <w:r>
              <w:rPr>
                <w:sz w:val="24"/>
                <w:szCs w:val="24"/>
                <w:lang w:val="ru-RU"/>
              </w:rPr>
              <w:t xml:space="preserve"> та</w:t>
            </w:r>
            <w:r>
              <w:rPr>
                <w:sz w:val="24"/>
                <w:szCs w:val="24"/>
              </w:rPr>
              <w:t xml:space="preserve"> адреса </w:t>
            </w:r>
            <w:r>
              <w:rPr>
                <w:spacing w:val="-2"/>
                <w:sz w:val="24"/>
                <w:szCs w:val="24"/>
              </w:rPr>
              <w:t>електронної пошти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Центральне приміщення - (0432) 59-50-67:</w:t>
            </w:r>
          </w:p>
          <w:p w:rsidR="00055EDD" w:rsidRDefault="00055ED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Відділення «Замостя» - (0432) 50-86-31:</w:t>
            </w:r>
          </w:p>
          <w:p w:rsidR="00055EDD" w:rsidRDefault="00055ED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Відділення «Старе місто» - (0432) 50-86-20;</w:t>
            </w:r>
          </w:p>
          <w:p w:rsidR="00055EDD" w:rsidRDefault="00055E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Відділення «Вишенька» - (0432) 50-86-40</w:t>
            </w:r>
          </w:p>
          <w:p w:rsidR="00055EDD" w:rsidRDefault="00545D23">
            <w:pPr>
              <w:jc w:val="center"/>
              <w:rPr>
                <w:sz w:val="24"/>
                <w:szCs w:val="24"/>
                <w:lang w:eastAsia="en-US"/>
              </w:rPr>
            </w:pPr>
            <w:hyperlink r:id="rId5" w:history="1">
              <w:r w:rsidR="00055EDD">
                <w:rPr>
                  <w:rStyle w:val="a3"/>
                  <w:sz w:val="24"/>
                  <w:szCs w:val="24"/>
                  <w:lang w:val="en-US"/>
                </w:rPr>
                <w:t>cap</w:t>
              </w:r>
              <w:r w:rsidR="00055EDD">
                <w:rPr>
                  <w:rStyle w:val="a3"/>
                  <w:sz w:val="24"/>
                  <w:szCs w:val="24"/>
                </w:rPr>
                <w:t>@</w:t>
              </w:r>
              <w:proofErr w:type="spellStart"/>
              <w:r w:rsidR="00055EDD">
                <w:rPr>
                  <w:rStyle w:val="a3"/>
                  <w:sz w:val="24"/>
                  <w:szCs w:val="24"/>
                  <w:lang w:val="en-US"/>
                </w:rPr>
                <w:t>vmr</w:t>
              </w:r>
              <w:proofErr w:type="spellEnd"/>
              <w:r w:rsidR="00055EDD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055ED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="00055EDD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055EDD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055EDD" w:rsidTr="00854834">
        <w:trPr>
          <w:trHeight w:val="458"/>
        </w:trPr>
        <w:tc>
          <w:tcPr>
            <w:tcW w:w="10170" w:type="dxa"/>
            <w:gridSpan w:val="6"/>
          </w:tcPr>
          <w:p w:rsidR="00055EDD" w:rsidRDefault="00055EDD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055EDD" w:rsidRPr="003F55B6" w:rsidTr="00854834">
        <w:trPr>
          <w:trHeight w:val="194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Закон України «Про адміністративні послуги» </w:t>
            </w:r>
          </w:p>
          <w:p w:rsidR="00055EDD" w:rsidRDefault="00055EDD">
            <w:pPr>
              <w:jc w:val="both"/>
              <w:rPr>
                <w:rStyle w:val="rvts44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від 06.09.2012 р. </w:t>
            </w:r>
            <w:r>
              <w:rPr>
                <w:rStyle w:val="rvts44"/>
                <w:sz w:val="24"/>
                <w:szCs w:val="24"/>
              </w:rPr>
              <w:t>№ 5203-VI.</w:t>
            </w:r>
          </w:p>
          <w:p w:rsidR="00055EDD" w:rsidRDefault="00055EDD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Закон України «Про зовнішньоекономічну діяльність» від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16.04.1991 № 959-XII.</w:t>
            </w:r>
          </w:p>
          <w:p w:rsidR="00055EDD" w:rsidRDefault="00055EDD">
            <w:pPr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Закон України «Про ліцензування видів господарської діяльності» від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02.03.2015 </w:t>
            </w:r>
            <w:r>
              <w:rPr>
                <w:sz w:val="24"/>
                <w:szCs w:val="24"/>
                <w:shd w:val="clear" w:color="auto" w:fill="FFFFFF"/>
              </w:rPr>
              <w:t>№ 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222-VIII.</w:t>
            </w:r>
          </w:p>
        </w:tc>
      </w:tr>
      <w:tr w:rsidR="00055EDD" w:rsidTr="00854834">
        <w:trPr>
          <w:trHeight w:val="1394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 КМУ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Щорічна Постанова Кабінету Міністрів України «Про затвердження переліків товарів, експорт та імпорт яких підлягає ліцензуванню, та квот».</w:t>
            </w:r>
          </w:p>
          <w:p w:rsidR="00055EDD" w:rsidRPr="003C77A2" w:rsidRDefault="00545D2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055EDD" w:rsidRPr="00E571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Постанова Кабінету Міністрів України від 18.05.2005 </w:t>
              </w:r>
              <w:r w:rsidR="00055EDD" w:rsidRPr="003C77A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N</w:t>
              </w:r>
              <w:r w:rsidR="00055EDD" w:rsidRPr="00E57103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362 "Про встановлення розміру збору за видачу експортних (імпортних) ліцензій"</w:t>
              </w:r>
            </w:hyperlink>
          </w:p>
        </w:tc>
      </w:tr>
      <w:tr w:rsidR="00055EDD" w:rsidTr="004E4727">
        <w:trPr>
          <w:trHeight w:val="1549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Наказ Міністерства економі</w:t>
            </w:r>
            <w:proofErr w:type="spellStart"/>
            <w:r>
              <w:rPr>
                <w:sz w:val="24"/>
                <w:szCs w:val="24"/>
                <w:lang w:val="ru-RU"/>
              </w:rPr>
              <w:t>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розвитку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і торгівлі України «Про делегування повноважень щодо видачі документів дозвільного характеру» </w:t>
            </w:r>
          </w:p>
          <w:p w:rsidR="00055EDD" w:rsidRDefault="00055EDD" w:rsidP="004E47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17.04.2000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№50.</w:t>
            </w:r>
          </w:p>
          <w:p w:rsidR="00055EDD" w:rsidRPr="00F71160" w:rsidRDefault="00055EDD" w:rsidP="00F7116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>
              <w:rPr>
                <w:sz w:val="24"/>
                <w:szCs w:val="24"/>
              </w:rPr>
              <w:t>Наказ Міністерства економі</w:t>
            </w:r>
            <w:r w:rsidRPr="006E5D59">
              <w:rPr>
                <w:sz w:val="24"/>
                <w:szCs w:val="24"/>
              </w:rPr>
              <w:t xml:space="preserve">чного розвитку </w:t>
            </w:r>
            <w:r>
              <w:rPr>
                <w:sz w:val="24"/>
                <w:szCs w:val="24"/>
              </w:rPr>
              <w:t>і торгівлі України</w:t>
            </w:r>
            <w:r w:rsidRPr="006E5D59"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«</w:t>
            </w:r>
            <w:r w:rsidRPr="006E5D59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Про затвердження нормативно-правових актів щодо ліцензування </w:t>
            </w:r>
            <w:r w:rsidRPr="006E5D59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  імпорту товарів та внесення змін до Поряд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ку розгляду заявок на </w:t>
            </w:r>
            <w:r w:rsidRPr="006E5D59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видачу ліцензій у сф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ері нетарифного регулювання </w:t>
            </w:r>
            <w:r w:rsidRPr="006E5D59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зовнішньоекономічної діяльності в Міністерстві е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кономічного </w:t>
            </w:r>
            <w:r w:rsidRPr="006E5D59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розвитку і </w:t>
            </w:r>
            <w:r w:rsidRPr="00B637F7">
              <w:rPr>
                <w:bCs/>
                <w:color w:val="000000"/>
                <w:sz w:val="24"/>
                <w:szCs w:val="24"/>
                <w:bdr w:val="none" w:sz="0" w:space="0" w:color="auto" w:frame="1"/>
              </w:rPr>
              <w:t>торгівлі</w:t>
            </w:r>
            <w:r w:rsidRPr="00B637F7">
              <w:rPr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B637F7">
              <w:rPr>
                <w:bCs/>
                <w:color w:val="000000"/>
                <w:sz w:val="21"/>
                <w:szCs w:val="21"/>
                <w:bdr w:val="none" w:sz="0" w:space="0" w:color="auto" w:frame="1"/>
              </w:rPr>
              <w:t>України</w:t>
            </w:r>
            <w:r w:rsidRPr="006E5D59"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br/>
            </w:r>
            <w:bookmarkStart w:id="1" w:name="o3"/>
            <w:bookmarkEnd w:id="1"/>
            <w:r w:rsidRPr="00F71160">
              <w:rPr>
                <w:color w:val="000000"/>
                <w:sz w:val="24"/>
                <w:szCs w:val="24"/>
              </w:rPr>
              <w:t xml:space="preserve">від 14.09.2007  </w:t>
            </w:r>
            <w:r w:rsidRPr="00F71160">
              <w:rPr>
                <w:color w:val="000000"/>
                <w:sz w:val="24"/>
                <w:szCs w:val="24"/>
                <w:lang w:val="ru-RU"/>
              </w:rPr>
              <w:t>N</w:t>
            </w:r>
            <w:r w:rsidRPr="00F71160">
              <w:rPr>
                <w:color w:val="000000"/>
                <w:sz w:val="24"/>
                <w:szCs w:val="24"/>
              </w:rPr>
              <w:t xml:space="preserve"> 302</w:t>
            </w:r>
            <w:bookmarkStart w:id="2" w:name="o4"/>
            <w:bookmarkStart w:id="3" w:name="o5"/>
            <w:bookmarkEnd w:id="2"/>
            <w:bookmarkEnd w:id="3"/>
            <w:r w:rsidR="00B637F7">
              <w:rPr>
                <w:rFonts w:ascii="Courier New" w:hAnsi="Courier New" w:cs="Courier New"/>
                <w:b/>
                <w:bCs/>
                <w:color w:val="000000"/>
                <w:sz w:val="21"/>
                <w:szCs w:val="21"/>
                <w:bdr w:val="none" w:sz="0" w:space="0" w:color="auto" w:frame="1"/>
              </w:rPr>
              <w:t>.</w:t>
            </w:r>
          </w:p>
        </w:tc>
      </w:tr>
      <w:tr w:rsidR="00055EDD" w:rsidRPr="003F55B6" w:rsidTr="00854834">
        <w:trPr>
          <w:trHeight w:val="388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182" w:type="dxa"/>
            <w:gridSpan w:val="3"/>
          </w:tcPr>
          <w:p w:rsidR="00A158AE" w:rsidRPr="000D4021" w:rsidRDefault="00A158AE" w:rsidP="00A158AE">
            <w:pPr>
              <w:shd w:val="clear" w:color="auto" w:fill="FFFFFF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E40E33">
              <w:rPr>
                <w:sz w:val="24"/>
                <w:szCs w:val="24"/>
                <w:bdr w:val="none" w:sz="0" w:space="0" w:color="auto" w:frame="1"/>
              </w:rPr>
              <w:t>Розпорядження го</w:t>
            </w:r>
            <w:r>
              <w:rPr>
                <w:sz w:val="24"/>
                <w:szCs w:val="24"/>
                <w:bdr w:val="none" w:sz="0" w:space="0" w:color="auto" w:frame="1"/>
              </w:rPr>
              <w:t>лови облдержадміністрації «Про внесення змін та доповнень до Положення про Департамент</w:t>
            </w:r>
            <w:r w:rsidRPr="00E40E33">
              <w:rPr>
                <w:bCs/>
                <w:sz w:val="24"/>
                <w:szCs w:val="24"/>
              </w:rPr>
              <w:t xml:space="preserve"> міжнародного співробітництва</w:t>
            </w:r>
            <w:r w:rsidRPr="00E40E33">
              <w:rPr>
                <w:bCs/>
                <w:sz w:val="24"/>
                <w:szCs w:val="24"/>
                <w:lang w:val="ru-RU"/>
              </w:rPr>
              <w:t> </w:t>
            </w:r>
            <w:r w:rsidRPr="00E40E33">
              <w:rPr>
                <w:bCs/>
                <w:sz w:val="24"/>
                <w:szCs w:val="24"/>
              </w:rPr>
              <w:t>та регіонального розвитку Вінницької обласної державної адміністрації</w:t>
            </w:r>
            <w:r>
              <w:rPr>
                <w:bCs/>
                <w:sz w:val="24"/>
                <w:szCs w:val="24"/>
              </w:rPr>
              <w:t xml:space="preserve">, затвердженого розпорядженням голови облдержадміністрації </w:t>
            </w:r>
            <w:r>
              <w:rPr>
                <w:sz w:val="24"/>
                <w:szCs w:val="24"/>
                <w:bdr w:val="none" w:sz="0" w:space="0" w:color="auto" w:frame="1"/>
              </w:rPr>
              <w:t>від 25.03.2016р. № 190» № 114 від 13.02.2018 р</w:t>
            </w:r>
            <w:r w:rsidRPr="00E40E33">
              <w:rPr>
                <w:sz w:val="24"/>
                <w:szCs w:val="24"/>
                <w:bdr w:val="none" w:sz="0" w:space="0" w:color="auto" w:frame="1"/>
              </w:rPr>
              <w:t>.</w:t>
            </w:r>
          </w:p>
          <w:p w:rsidR="00A158AE" w:rsidRDefault="00A158AE" w:rsidP="00A15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40E33">
              <w:rPr>
                <w:sz w:val="24"/>
                <w:szCs w:val="24"/>
              </w:rPr>
              <w:t xml:space="preserve">Розпорядження голови облдержадміністрації «Про організацію </w:t>
            </w:r>
            <w:r>
              <w:rPr>
                <w:sz w:val="24"/>
                <w:szCs w:val="24"/>
              </w:rPr>
              <w:t xml:space="preserve">ліцензування </w:t>
            </w:r>
            <w:r w:rsidRPr="00E40E33">
              <w:rPr>
                <w:sz w:val="24"/>
                <w:szCs w:val="24"/>
              </w:rPr>
              <w:t xml:space="preserve">певних видів господарської діяльності облдержадміністрацією» </w:t>
            </w:r>
          </w:p>
          <w:p w:rsidR="00055EDD" w:rsidRDefault="00A158AE" w:rsidP="00A158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E40E33">
              <w:rPr>
                <w:sz w:val="24"/>
                <w:szCs w:val="24"/>
              </w:rPr>
              <w:t>від 04.07.2016</w:t>
            </w:r>
            <w:r>
              <w:rPr>
                <w:sz w:val="24"/>
                <w:szCs w:val="24"/>
              </w:rPr>
              <w:t xml:space="preserve"> </w:t>
            </w:r>
            <w:r w:rsidRPr="00E40E33">
              <w:rPr>
                <w:sz w:val="24"/>
                <w:szCs w:val="24"/>
              </w:rPr>
              <w:t>р.</w:t>
            </w:r>
            <w:r w:rsidRPr="00923D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 498, Розпорядження голови облдержадміністрації «Про внесення змін до розпорядження голови обласної державної адміністрації від 04 липня 2018 року №498» від 19.07.2018 р. №537.</w:t>
            </w:r>
          </w:p>
        </w:tc>
      </w:tr>
      <w:tr w:rsidR="00055EDD" w:rsidTr="00854834">
        <w:trPr>
          <w:trHeight w:val="474"/>
        </w:trPr>
        <w:tc>
          <w:tcPr>
            <w:tcW w:w="10170" w:type="dxa"/>
            <w:gridSpan w:val="6"/>
          </w:tcPr>
          <w:p w:rsidR="00055EDD" w:rsidRDefault="00055EDD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055EDD" w:rsidTr="00854834">
        <w:trPr>
          <w:trHeight w:val="56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Підстава для отримання адміністративної послуги</w:t>
            </w:r>
          </w:p>
        </w:tc>
        <w:tc>
          <w:tcPr>
            <w:tcW w:w="5182" w:type="dxa"/>
            <w:gridSpan w:val="3"/>
          </w:tcPr>
          <w:p w:rsidR="00055EDD" w:rsidRPr="00716EF5" w:rsidRDefault="00055EDD">
            <w:pPr>
              <w:pStyle w:val="rvps2"/>
              <w:jc w:val="both"/>
              <w:rPr>
                <w:lang w:val="uk-UA"/>
              </w:rPr>
            </w:pPr>
            <w:r>
              <w:rPr>
                <w:iCs/>
                <w:lang w:val="uk-UA" w:eastAsia="en-US"/>
              </w:rPr>
              <w:t xml:space="preserve">Митне оформлення товарів та здійснення розрахункових операцій у зовнішньоекономічній діяльності </w:t>
            </w:r>
            <w:r>
              <w:rPr>
                <w:color w:val="000000"/>
                <w:lang w:val="uk-UA"/>
              </w:rPr>
              <w:t>суб’єктів ЗЕД, до яких застосовані спеціальні санкції.</w:t>
            </w:r>
          </w:p>
        </w:tc>
      </w:tr>
      <w:tr w:rsidR="00055EDD" w:rsidTr="00854834">
        <w:trPr>
          <w:trHeight w:val="56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Лист-звернення щодо оформлення ліцензії з гарантією сплати державного збору за її видачу</w:t>
            </w:r>
            <w:r>
              <w:rPr>
                <w:iCs/>
                <w:sz w:val="24"/>
                <w:szCs w:val="24"/>
                <w:lang w:eastAsia="en-US"/>
              </w:rPr>
              <w:t xml:space="preserve"> (зразок у Додатку 1).</w:t>
            </w:r>
          </w:p>
          <w:p w:rsidR="00055EDD" w:rsidRDefault="00055ED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- заявка встановленої форми у 2-х примірниках.</w:t>
            </w:r>
          </w:p>
          <w:p w:rsidR="00055EDD" w:rsidRDefault="00055ED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lastRenderedPageBreak/>
              <w:t>(зразок у Додатку 2).</w:t>
            </w:r>
          </w:p>
          <w:p w:rsidR="00055EDD" w:rsidRDefault="00055EDD">
            <w:pPr>
              <w:pStyle w:val="HTML"/>
              <w:shd w:val="clear" w:color="auto" w:fill="FFFFFF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iCs/>
                <w:sz w:val="24"/>
                <w:szCs w:val="24"/>
                <w:lang w:val="uk-UA"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свідоцтва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засвідчена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законодавством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порядку;</w:t>
            </w:r>
          </w:p>
          <w:p w:rsidR="00055EDD" w:rsidRDefault="00055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eastAsia="en-US"/>
              </w:rPr>
              <w:t>- ко</w:t>
            </w:r>
            <w:r>
              <w:rPr>
                <w:color w:val="000000"/>
                <w:sz w:val="24"/>
                <w:szCs w:val="24"/>
              </w:rPr>
              <w:t>пія зовнішньоекономічного договору (контракту), усі додатки та специфікації до нього</w:t>
            </w:r>
            <w:r w:rsidR="00B637F7">
              <w:rPr>
                <w:color w:val="000000"/>
                <w:sz w:val="24"/>
                <w:szCs w:val="24"/>
              </w:rPr>
              <w:t>, інвойси</w:t>
            </w:r>
            <w:r>
              <w:rPr>
                <w:color w:val="000000"/>
                <w:sz w:val="24"/>
                <w:szCs w:val="24"/>
              </w:rPr>
              <w:t>, засвідчені в установленому законодавством порядку;</w:t>
            </w:r>
          </w:p>
          <w:p w:rsidR="00055EDD" w:rsidRDefault="00B6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оригінал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погодження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902">
              <w:rPr>
                <w:color w:val="000000"/>
                <w:sz w:val="24"/>
                <w:szCs w:val="24"/>
                <w:lang w:val="ru-RU"/>
              </w:rPr>
              <w:t>відповідного</w:t>
            </w:r>
            <w:proofErr w:type="spellEnd"/>
            <w:r w:rsidR="001279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уповноваженого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органу</w:t>
            </w:r>
            <w:r w:rsidR="001279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902">
              <w:rPr>
                <w:color w:val="000000"/>
                <w:sz w:val="24"/>
                <w:szCs w:val="24"/>
                <w:lang w:val="ru-RU"/>
              </w:rPr>
              <w:t>виконавчої</w:t>
            </w:r>
            <w:proofErr w:type="spellEnd"/>
            <w:r w:rsidR="0012790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27902">
              <w:rPr>
                <w:color w:val="000000"/>
                <w:sz w:val="24"/>
                <w:szCs w:val="24"/>
                <w:lang w:val="ru-RU"/>
              </w:rPr>
              <w:t>влади</w:t>
            </w:r>
            <w:proofErr w:type="spellEnd"/>
            <w:r w:rsidR="00127902">
              <w:rPr>
                <w:color w:val="000000"/>
                <w:sz w:val="24"/>
                <w:szCs w:val="24"/>
                <w:lang w:val="ru-RU"/>
              </w:rPr>
              <w:t xml:space="preserve"> (у </w:t>
            </w:r>
            <w:proofErr w:type="spellStart"/>
            <w:r w:rsidR="00127902">
              <w:rPr>
                <w:color w:val="000000"/>
                <w:sz w:val="24"/>
                <w:szCs w:val="24"/>
                <w:lang w:val="ru-RU"/>
              </w:rPr>
              <w:t>випадках</w:t>
            </w:r>
            <w:proofErr w:type="spellEnd"/>
            <w:r w:rsidR="00127902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27902">
              <w:rPr>
                <w:color w:val="000000"/>
                <w:sz w:val="24"/>
                <w:szCs w:val="24"/>
                <w:lang w:val="ru-RU"/>
              </w:rPr>
              <w:t>визначених</w:t>
            </w:r>
            <w:proofErr w:type="spellEnd"/>
            <w:r w:rsidR="00127902">
              <w:rPr>
                <w:color w:val="000000"/>
                <w:sz w:val="24"/>
                <w:szCs w:val="24"/>
                <w:lang w:val="ru-RU"/>
              </w:rPr>
              <w:t xml:space="preserve"> КМУ)</w:t>
            </w:r>
            <w:r w:rsidR="00055EDD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:rsidR="00055EDD" w:rsidRDefault="00055EDD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 к</w:t>
            </w:r>
            <w:r w:rsidRP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опія  платіжного  доручення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мокрою печаткою банку</w:t>
            </w:r>
            <w:r w:rsidRP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415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(подається при отриманні оформленої ліцензії)</w:t>
            </w:r>
            <w:r w:rsidRP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оплату</w:t>
            </w:r>
            <w:r w:rsidRP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ліцензії</w:t>
            </w:r>
            <w:r w:rsidR="00415197" w:rsidRP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або інформація про код квитанції для перевірки на </w:t>
            </w:r>
            <w:r w:rsid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check</w:t>
            </w:r>
            <w:r w:rsidR="00415197" w:rsidRPr="00DE4C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="00415197" w:rsidRPr="00DE4C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proofErr w:type="spellStart"/>
            <w:r w:rsidR="0041519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055EDD" w:rsidRDefault="00055EDD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доручення (якщо подає і забирає документи 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керівнтк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підприємства).</w:t>
            </w:r>
          </w:p>
        </w:tc>
      </w:tr>
      <w:tr w:rsidR="00055EDD" w:rsidTr="00854834">
        <w:trPr>
          <w:trHeight w:val="56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Особисто або через довірену особу.</w:t>
            </w:r>
          </w:p>
          <w:p w:rsidR="00055EDD" w:rsidRDefault="00055EDD">
            <w:pPr>
              <w:jc w:val="both"/>
              <w:rPr>
                <w:iCs/>
                <w:sz w:val="24"/>
                <w:szCs w:val="24"/>
                <w:lang w:val="ru-RU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виконавчого комітету Вінницької міської ради</w:t>
            </w:r>
            <w:r>
              <w:rPr>
                <w:iCs/>
                <w:sz w:val="24"/>
                <w:szCs w:val="24"/>
                <w:lang w:val="ru-RU" w:eastAsia="en-US"/>
              </w:rPr>
              <w:t>.</w:t>
            </w:r>
          </w:p>
        </w:tc>
      </w:tr>
      <w:tr w:rsidR="00055EDD" w:rsidTr="00854834">
        <w:trPr>
          <w:trHeight w:val="560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29" w:type="dxa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Платність (безоплатність) надання </w:t>
            </w:r>
            <w:proofErr w:type="spellStart"/>
            <w:r>
              <w:rPr>
                <w:sz w:val="24"/>
                <w:szCs w:val="24"/>
                <w:lang w:eastAsia="en-US"/>
              </w:rPr>
              <w:t>адмін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послуги</w:t>
            </w:r>
          </w:p>
        </w:tc>
        <w:tc>
          <w:tcPr>
            <w:tcW w:w="5182" w:type="dxa"/>
            <w:gridSpan w:val="3"/>
          </w:tcPr>
          <w:p w:rsidR="00055EDD" w:rsidRDefault="00055EDD">
            <w:pPr>
              <w:jc w:val="both"/>
              <w:rPr>
                <w:iCs/>
                <w:sz w:val="24"/>
                <w:szCs w:val="24"/>
                <w:lang w:val="en-US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 Платно</w:t>
            </w:r>
          </w:p>
          <w:p w:rsidR="00055EDD" w:rsidRDefault="00055EDD">
            <w:pPr>
              <w:jc w:val="both"/>
              <w:rPr>
                <w:iCs/>
                <w:sz w:val="24"/>
                <w:szCs w:val="24"/>
                <w:lang w:val="ru-RU" w:eastAsia="en-US"/>
              </w:rPr>
            </w:pPr>
          </w:p>
        </w:tc>
      </w:tr>
      <w:tr w:rsidR="00055EDD" w:rsidTr="00854834">
        <w:trPr>
          <w:trHeight w:val="385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11" w:type="dxa"/>
            <w:gridSpan w:val="4"/>
          </w:tcPr>
          <w:p w:rsidR="00055EDD" w:rsidRDefault="00055EDD">
            <w:pPr>
              <w:jc w:val="center"/>
              <w:rPr>
                <w:b/>
                <w:iCs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  <w:lang w:eastAsia="en-US"/>
              </w:rPr>
              <w:t>У разі платності</w:t>
            </w:r>
            <w:r>
              <w:rPr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055EDD" w:rsidTr="00854834">
        <w:trPr>
          <w:trHeight w:val="145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983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128" w:type="dxa"/>
          </w:tcPr>
          <w:p w:rsidR="00055EDD" w:rsidRPr="003C77A2" w:rsidRDefault="00545D23">
            <w:pPr>
              <w:rPr>
                <w:sz w:val="24"/>
                <w:szCs w:val="24"/>
              </w:rPr>
            </w:pPr>
            <w:hyperlink r:id="rId7" w:history="1">
              <w:r w:rsidR="00055EDD" w:rsidRPr="003C77A2">
                <w:rPr>
                  <w:rStyle w:val="a3"/>
                  <w:color w:val="auto"/>
                  <w:sz w:val="24"/>
                  <w:szCs w:val="24"/>
                  <w:u w:val="none"/>
                </w:rPr>
                <w:t>Постанова Кабінету Міністрів України від 18.05.2005 N 362 "Про встановлення розміру збору за видачу експортних (імпортних) ліцензій"</w:t>
              </w:r>
            </w:hyperlink>
            <w:r w:rsidR="00055EDD" w:rsidRPr="003C77A2">
              <w:rPr>
                <w:sz w:val="24"/>
                <w:szCs w:val="24"/>
              </w:rPr>
              <w:t>.</w:t>
            </w:r>
          </w:p>
        </w:tc>
      </w:tr>
      <w:tr w:rsidR="00055EDD" w:rsidTr="00854834">
        <w:trPr>
          <w:trHeight w:val="145"/>
        </w:trPr>
        <w:tc>
          <w:tcPr>
            <w:tcW w:w="1059" w:type="dxa"/>
            <w:gridSpan w:val="2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983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128" w:type="dxa"/>
          </w:tcPr>
          <w:p w:rsidR="00055EDD" w:rsidRDefault="00055E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режимі </w:t>
            </w:r>
          </w:p>
          <w:p w:rsidR="00055EDD" w:rsidRDefault="00055ED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автоматичного ліцензування - 220 грн;</w:t>
            </w:r>
          </w:p>
          <w:p w:rsidR="00055EDD" w:rsidRDefault="00055ED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неавтоматичного – 780.</w:t>
            </w:r>
          </w:p>
        </w:tc>
      </w:tr>
      <w:tr w:rsidR="00055EDD" w:rsidTr="005D26EF">
        <w:trPr>
          <w:trHeight w:val="145"/>
        </w:trPr>
        <w:tc>
          <w:tcPr>
            <w:tcW w:w="1059" w:type="dxa"/>
            <w:gridSpan w:val="2"/>
          </w:tcPr>
          <w:p w:rsidR="00055EDD" w:rsidRPr="004E7571" w:rsidRDefault="00055EDD">
            <w:pPr>
              <w:jc w:val="center"/>
              <w:rPr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 w:eastAsia="en-US"/>
              </w:rPr>
              <w:t>11.3.</w:t>
            </w:r>
          </w:p>
        </w:tc>
        <w:tc>
          <w:tcPr>
            <w:tcW w:w="9111" w:type="dxa"/>
            <w:gridSpan w:val="4"/>
          </w:tcPr>
          <w:p w:rsidR="00B637F7" w:rsidRDefault="00B637F7" w:rsidP="0040751E">
            <w:pPr>
              <w:rPr>
                <w:b/>
                <w:sz w:val="24"/>
                <w:szCs w:val="24"/>
                <w:lang w:eastAsia="en-US"/>
              </w:rPr>
            </w:pPr>
          </w:p>
          <w:p w:rsidR="00055EDD" w:rsidRPr="00E73D60" w:rsidRDefault="00055EDD" w:rsidP="0040751E">
            <w:pPr>
              <w:rPr>
                <w:b/>
                <w:sz w:val="24"/>
                <w:szCs w:val="24"/>
                <w:lang w:eastAsia="en-US"/>
              </w:rPr>
            </w:pPr>
            <w:r w:rsidRPr="00E73D60">
              <w:rPr>
                <w:b/>
                <w:sz w:val="24"/>
                <w:szCs w:val="24"/>
                <w:lang w:eastAsia="en-US"/>
              </w:rPr>
              <w:t xml:space="preserve">Реквізити рахунків для оплати – у Додатку 3. </w:t>
            </w:r>
          </w:p>
          <w:p w:rsidR="00055EDD" w:rsidRPr="000C5E9C" w:rsidRDefault="00055EDD" w:rsidP="0040751E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</w:rPr>
              <w:t>Звертати увагу на місце реєстрації підприємства.</w:t>
            </w:r>
          </w:p>
          <w:p w:rsidR="00055EDD" w:rsidRDefault="00055EDD">
            <w:pPr>
              <w:rPr>
                <w:sz w:val="24"/>
                <w:szCs w:val="24"/>
              </w:rPr>
            </w:pPr>
          </w:p>
        </w:tc>
      </w:tr>
      <w:tr w:rsidR="00055EDD" w:rsidTr="00854834">
        <w:trPr>
          <w:trHeight w:val="145"/>
        </w:trPr>
        <w:tc>
          <w:tcPr>
            <w:tcW w:w="1031" w:type="dxa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998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141" w:type="dxa"/>
            <w:gridSpan w:val="2"/>
          </w:tcPr>
          <w:p w:rsidR="00055EDD" w:rsidRDefault="00055EDD" w:rsidP="0062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режимі </w:t>
            </w:r>
          </w:p>
          <w:p w:rsidR="00055EDD" w:rsidRDefault="00055EDD" w:rsidP="00620B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автоматичного ліцензування - </w:t>
            </w:r>
            <w:r w:rsidRPr="00620B92">
              <w:rPr>
                <w:iCs/>
                <w:sz w:val="24"/>
                <w:szCs w:val="24"/>
                <w:lang w:val="ru-RU" w:eastAsia="en-US"/>
              </w:rPr>
              <w:t>1</w:t>
            </w:r>
            <w:r>
              <w:rPr>
                <w:iCs/>
                <w:sz w:val="24"/>
                <w:szCs w:val="24"/>
                <w:lang w:eastAsia="en-US"/>
              </w:rPr>
              <w:t>0 робочих днів</w:t>
            </w:r>
            <w:r>
              <w:rPr>
                <w:sz w:val="24"/>
                <w:szCs w:val="24"/>
              </w:rPr>
              <w:t>;</w:t>
            </w:r>
          </w:p>
          <w:p w:rsidR="00055EDD" w:rsidRDefault="00055EDD" w:rsidP="00620B92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неавтоматичного - </w:t>
            </w:r>
            <w:r w:rsidRPr="00620B92">
              <w:rPr>
                <w:sz w:val="24"/>
                <w:szCs w:val="24"/>
                <w:lang w:val="ru-RU"/>
              </w:rPr>
              <w:t>30</w:t>
            </w:r>
            <w:r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055EDD" w:rsidRPr="003F55B6" w:rsidTr="00854834">
        <w:trPr>
          <w:trHeight w:val="145"/>
        </w:trPr>
        <w:tc>
          <w:tcPr>
            <w:tcW w:w="1031" w:type="dxa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98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141" w:type="dxa"/>
            <w:gridSpan w:val="2"/>
          </w:tcPr>
          <w:p w:rsidR="00055EDD" w:rsidRDefault="00055EDD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1. Подання суб’єктом господарювання неповного пакету документів.</w:t>
            </w:r>
          </w:p>
          <w:p w:rsidR="00055EDD" w:rsidRDefault="00055EDD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2. Виявлення в документах, поданих суб’єктом господарювання, недостовірних та/або недостатніх відомостей.</w:t>
            </w:r>
          </w:p>
          <w:p w:rsidR="00055EDD" w:rsidRDefault="00055EDD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3. Вичерпання встановленої квоти на відповідні товари.</w:t>
            </w:r>
          </w:p>
          <w:p w:rsidR="00055EDD" w:rsidRDefault="00055EDD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4. Застосування по підприємства чи до його іноземного партнера спеціальної санкції «Тимчасове зупинення ЗЕД»</w:t>
            </w:r>
          </w:p>
          <w:p w:rsidR="00055EDD" w:rsidRDefault="00055EDD">
            <w:pPr>
              <w:pStyle w:val="HTML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5. Інші дії або бездіяльність організації, що суперечать чинному законодавству України.</w:t>
            </w:r>
          </w:p>
        </w:tc>
      </w:tr>
      <w:tr w:rsidR="00055EDD" w:rsidTr="00854834">
        <w:trPr>
          <w:trHeight w:val="145"/>
        </w:trPr>
        <w:tc>
          <w:tcPr>
            <w:tcW w:w="1031" w:type="dxa"/>
          </w:tcPr>
          <w:p w:rsidR="00055EDD" w:rsidRDefault="00055EDD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98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141" w:type="dxa"/>
            <w:gridSpan w:val="2"/>
          </w:tcPr>
          <w:p w:rsidR="00055EDD" w:rsidRPr="0040751E" w:rsidRDefault="00127902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Видача </w:t>
            </w:r>
            <w:r w:rsidR="00055EDD">
              <w:rPr>
                <w:iCs/>
                <w:sz w:val="24"/>
                <w:szCs w:val="24"/>
                <w:lang w:eastAsia="en-US"/>
              </w:rPr>
              <w:t>ліцензії на імпорт товару або офіційна відмова у наданні адміністративної послуги, де вказано причину відмови.</w:t>
            </w:r>
          </w:p>
        </w:tc>
      </w:tr>
      <w:tr w:rsidR="00055EDD" w:rsidTr="00854834">
        <w:trPr>
          <w:trHeight w:val="145"/>
        </w:trPr>
        <w:tc>
          <w:tcPr>
            <w:tcW w:w="1031" w:type="dxa"/>
          </w:tcPr>
          <w:p w:rsidR="00055EDD" w:rsidRDefault="00B637F7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sz w:val="24"/>
                <w:szCs w:val="24"/>
                <w:lang w:val="en-US" w:eastAsia="en-US"/>
              </w:rPr>
              <w:t>5</w:t>
            </w:r>
            <w:r w:rsidR="00055EDD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98" w:type="dxa"/>
            <w:gridSpan w:val="3"/>
          </w:tcPr>
          <w:p w:rsidR="00055EDD" w:rsidRDefault="00055E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141" w:type="dxa"/>
            <w:gridSpan w:val="2"/>
          </w:tcPr>
          <w:p w:rsidR="00055EDD" w:rsidRDefault="00055EDD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виконавчого комітету Вінницької міської ради</w:t>
            </w:r>
          </w:p>
        </w:tc>
      </w:tr>
    </w:tbl>
    <w:p w:rsidR="00055EDD" w:rsidRPr="002416BC" w:rsidRDefault="00055EDD" w:rsidP="002416BC">
      <w:bookmarkStart w:id="4" w:name="BM154"/>
      <w:bookmarkEnd w:id="4"/>
    </w:p>
    <w:sectPr w:rsidR="00055EDD" w:rsidRPr="002416BC" w:rsidSect="00BC3CBE">
      <w:pgSz w:w="11906" w:h="16838"/>
      <w:pgMar w:top="360" w:right="850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719"/>
    <w:multiLevelType w:val="hybridMultilevel"/>
    <w:tmpl w:val="3760C410"/>
    <w:lvl w:ilvl="0" w:tplc="0346FA70">
      <w:start w:val="1"/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">
    <w:nsid w:val="07812123"/>
    <w:multiLevelType w:val="hybridMultilevel"/>
    <w:tmpl w:val="1FB26EB8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B969C4"/>
    <w:multiLevelType w:val="hybridMultilevel"/>
    <w:tmpl w:val="8D047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8B6584"/>
    <w:multiLevelType w:val="hybridMultilevel"/>
    <w:tmpl w:val="7FF425AE"/>
    <w:lvl w:ilvl="0" w:tplc="0419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941A6F"/>
    <w:multiLevelType w:val="hybridMultilevel"/>
    <w:tmpl w:val="C66E2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D37D60"/>
    <w:multiLevelType w:val="hybridMultilevel"/>
    <w:tmpl w:val="37E8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C4A1D"/>
    <w:multiLevelType w:val="hybridMultilevel"/>
    <w:tmpl w:val="E41A695E"/>
    <w:lvl w:ilvl="0" w:tplc="CBE836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5EE7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105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66D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EA6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4962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A81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4A94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E9C2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6FD40A8"/>
    <w:multiLevelType w:val="hybridMultilevel"/>
    <w:tmpl w:val="275A1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6E462B"/>
    <w:multiLevelType w:val="hybridMultilevel"/>
    <w:tmpl w:val="524E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DA150D"/>
    <w:multiLevelType w:val="hybridMultilevel"/>
    <w:tmpl w:val="3D9A9FF8"/>
    <w:lvl w:ilvl="0" w:tplc="82DA6EBA">
      <w:start w:val="1"/>
      <w:numFmt w:val="decimal"/>
      <w:lvlText w:val="%1)"/>
      <w:lvlJc w:val="left"/>
      <w:pPr>
        <w:ind w:left="5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  <w:rPr>
        <w:rFonts w:cs="Times New Roman"/>
      </w:rPr>
    </w:lvl>
  </w:abstractNum>
  <w:abstractNum w:abstractNumId="10">
    <w:nsid w:val="4F8D173B"/>
    <w:multiLevelType w:val="hybridMultilevel"/>
    <w:tmpl w:val="C66E16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9311D8"/>
    <w:multiLevelType w:val="hybridMultilevel"/>
    <w:tmpl w:val="6D0E4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112346"/>
    <w:multiLevelType w:val="hybridMultilevel"/>
    <w:tmpl w:val="FFC0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767F64"/>
    <w:multiLevelType w:val="hybridMultilevel"/>
    <w:tmpl w:val="E9A2AA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D06652"/>
    <w:multiLevelType w:val="hybridMultilevel"/>
    <w:tmpl w:val="FFFCF09A"/>
    <w:lvl w:ilvl="0" w:tplc="F53EE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6"/>
  </w:num>
  <w:num w:numId="5">
    <w:abstractNumId w:val="14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12C9"/>
    <w:rsid w:val="0000082A"/>
    <w:rsid w:val="0001155C"/>
    <w:rsid w:val="00012856"/>
    <w:rsid w:val="00014297"/>
    <w:rsid w:val="00016741"/>
    <w:rsid w:val="00020AEE"/>
    <w:rsid w:val="000255DB"/>
    <w:rsid w:val="000257DD"/>
    <w:rsid w:val="00026A98"/>
    <w:rsid w:val="00041265"/>
    <w:rsid w:val="00043295"/>
    <w:rsid w:val="00045C76"/>
    <w:rsid w:val="00046CD5"/>
    <w:rsid w:val="000544FB"/>
    <w:rsid w:val="00054A36"/>
    <w:rsid w:val="00055EDD"/>
    <w:rsid w:val="00056EE2"/>
    <w:rsid w:val="00071553"/>
    <w:rsid w:val="00072F03"/>
    <w:rsid w:val="00082183"/>
    <w:rsid w:val="000924B2"/>
    <w:rsid w:val="0009730E"/>
    <w:rsid w:val="000A0A92"/>
    <w:rsid w:val="000A2F34"/>
    <w:rsid w:val="000A7A61"/>
    <w:rsid w:val="000B7A55"/>
    <w:rsid w:val="000C2912"/>
    <w:rsid w:val="000C5E9C"/>
    <w:rsid w:val="000D22C7"/>
    <w:rsid w:val="000D54F0"/>
    <w:rsid w:val="000D741B"/>
    <w:rsid w:val="000E1F85"/>
    <w:rsid w:val="000E385E"/>
    <w:rsid w:val="000F12AE"/>
    <w:rsid w:val="000F4ED2"/>
    <w:rsid w:val="001039C4"/>
    <w:rsid w:val="00103F77"/>
    <w:rsid w:val="0011313D"/>
    <w:rsid w:val="001202C9"/>
    <w:rsid w:val="001247A0"/>
    <w:rsid w:val="0012785E"/>
    <w:rsid w:val="00127902"/>
    <w:rsid w:val="001303F7"/>
    <w:rsid w:val="00135106"/>
    <w:rsid w:val="00143158"/>
    <w:rsid w:val="001433D6"/>
    <w:rsid w:val="00151914"/>
    <w:rsid w:val="001570B6"/>
    <w:rsid w:val="001624AC"/>
    <w:rsid w:val="00163644"/>
    <w:rsid w:val="0016438F"/>
    <w:rsid w:val="001648AD"/>
    <w:rsid w:val="00167694"/>
    <w:rsid w:val="00171062"/>
    <w:rsid w:val="001743AB"/>
    <w:rsid w:val="00182720"/>
    <w:rsid w:val="00186A11"/>
    <w:rsid w:val="001A4E28"/>
    <w:rsid w:val="001B0C3F"/>
    <w:rsid w:val="001B54D6"/>
    <w:rsid w:val="001C2615"/>
    <w:rsid w:val="001D306B"/>
    <w:rsid w:val="001D4302"/>
    <w:rsid w:val="001D760C"/>
    <w:rsid w:val="001E2B1C"/>
    <w:rsid w:val="001E3790"/>
    <w:rsid w:val="001E3B66"/>
    <w:rsid w:val="001E5AC1"/>
    <w:rsid w:val="001F149B"/>
    <w:rsid w:val="001F3867"/>
    <w:rsid w:val="001F4F32"/>
    <w:rsid w:val="001F6D72"/>
    <w:rsid w:val="002051DB"/>
    <w:rsid w:val="00227356"/>
    <w:rsid w:val="00236F33"/>
    <w:rsid w:val="00241371"/>
    <w:rsid w:val="002416BC"/>
    <w:rsid w:val="00255D6D"/>
    <w:rsid w:val="002577B1"/>
    <w:rsid w:val="0026061C"/>
    <w:rsid w:val="0026577A"/>
    <w:rsid w:val="00272BB7"/>
    <w:rsid w:val="00273224"/>
    <w:rsid w:val="00273F91"/>
    <w:rsid w:val="00275145"/>
    <w:rsid w:val="00275E47"/>
    <w:rsid w:val="002777BD"/>
    <w:rsid w:val="00284E51"/>
    <w:rsid w:val="0028546C"/>
    <w:rsid w:val="00286F80"/>
    <w:rsid w:val="00291006"/>
    <w:rsid w:val="00292DEE"/>
    <w:rsid w:val="002A0243"/>
    <w:rsid w:val="002A6A6F"/>
    <w:rsid w:val="002B512B"/>
    <w:rsid w:val="002C0306"/>
    <w:rsid w:val="002C69E8"/>
    <w:rsid w:val="002D2745"/>
    <w:rsid w:val="002D41AD"/>
    <w:rsid w:val="002E43B0"/>
    <w:rsid w:val="002E6DCA"/>
    <w:rsid w:val="002F7B88"/>
    <w:rsid w:val="003033BE"/>
    <w:rsid w:val="00310631"/>
    <w:rsid w:val="0031625A"/>
    <w:rsid w:val="00336C70"/>
    <w:rsid w:val="00341AC4"/>
    <w:rsid w:val="00342D98"/>
    <w:rsid w:val="00345D0B"/>
    <w:rsid w:val="00361343"/>
    <w:rsid w:val="003715EF"/>
    <w:rsid w:val="00372405"/>
    <w:rsid w:val="003740EC"/>
    <w:rsid w:val="00374B7F"/>
    <w:rsid w:val="00380159"/>
    <w:rsid w:val="00381C49"/>
    <w:rsid w:val="003825BC"/>
    <w:rsid w:val="00383202"/>
    <w:rsid w:val="0038360F"/>
    <w:rsid w:val="00387BCD"/>
    <w:rsid w:val="003940A2"/>
    <w:rsid w:val="0039431D"/>
    <w:rsid w:val="003B499D"/>
    <w:rsid w:val="003B7397"/>
    <w:rsid w:val="003C0419"/>
    <w:rsid w:val="003C7556"/>
    <w:rsid w:val="003C77A2"/>
    <w:rsid w:val="003C77F8"/>
    <w:rsid w:val="003D26A2"/>
    <w:rsid w:val="003D6810"/>
    <w:rsid w:val="003E6E05"/>
    <w:rsid w:val="003F3990"/>
    <w:rsid w:val="003F4373"/>
    <w:rsid w:val="003F55B6"/>
    <w:rsid w:val="003F7ACD"/>
    <w:rsid w:val="00400AA9"/>
    <w:rsid w:val="00401144"/>
    <w:rsid w:val="0040309A"/>
    <w:rsid w:val="0040751E"/>
    <w:rsid w:val="00411610"/>
    <w:rsid w:val="00415197"/>
    <w:rsid w:val="004165DC"/>
    <w:rsid w:val="00425623"/>
    <w:rsid w:val="00434E04"/>
    <w:rsid w:val="004409D3"/>
    <w:rsid w:val="00442C58"/>
    <w:rsid w:val="004450C7"/>
    <w:rsid w:val="00445809"/>
    <w:rsid w:val="00452A35"/>
    <w:rsid w:val="00467328"/>
    <w:rsid w:val="0047112B"/>
    <w:rsid w:val="004729A1"/>
    <w:rsid w:val="004742D6"/>
    <w:rsid w:val="0047496D"/>
    <w:rsid w:val="00476E9B"/>
    <w:rsid w:val="0048518F"/>
    <w:rsid w:val="00486A0E"/>
    <w:rsid w:val="00491321"/>
    <w:rsid w:val="004A707C"/>
    <w:rsid w:val="004B637E"/>
    <w:rsid w:val="004B64A5"/>
    <w:rsid w:val="004C1FA5"/>
    <w:rsid w:val="004E1989"/>
    <w:rsid w:val="004E4727"/>
    <w:rsid w:val="004E7571"/>
    <w:rsid w:val="004E7D8B"/>
    <w:rsid w:val="004F01E7"/>
    <w:rsid w:val="004F3DBB"/>
    <w:rsid w:val="0050199F"/>
    <w:rsid w:val="005157B0"/>
    <w:rsid w:val="00527FCB"/>
    <w:rsid w:val="00531D7D"/>
    <w:rsid w:val="00545D23"/>
    <w:rsid w:val="00546608"/>
    <w:rsid w:val="005524D5"/>
    <w:rsid w:val="00565A3A"/>
    <w:rsid w:val="0056718F"/>
    <w:rsid w:val="00595700"/>
    <w:rsid w:val="005961FC"/>
    <w:rsid w:val="005A2F4F"/>
    <w:rsid w:val="005A72A3"/>
    <w:rsid w:val="005B14D6"/>
    <w:rsid w:val="005B6827"/>
    <w:rsid w:val="005B7D86"/>
    <w:rsid w:val="005C152F"/>
    <w:rsid w:val="005C3EC6"/>
    <w:rsid w:val="005D26EF"/>
    <w:rsid w:val="005D47B3"/>
    <w:rsid w:val="005D489A"/>
    <w:rsid w:val="005E4994"/>
    <w:rsid w:val="005F1E7C"/>
    <w:rsid w:val="005F3992"/>
    <w:rsid w:val="005F7A2C"/>
    <w:rsid w:val="00615E02"/>
    <w:rsid w:val="00616531"/>
    <w:rsid w:val="00620B92"/>
    <w:rsid w:val="00625ADE"/>
    <w:rsid w:val="0062640F"/>
    <w:rsid w:val="006303C5"/>
    <w:rsid w:val="00630A3D"/>
    <w:rsid w:val="0063628E"/>
    <w:rsid w:val="00636AF9"/>
    <w:rsid w:val="00637D6D"/>
    <w:rsid w:val="00642283"/>
    <w:rsid w:val="00657E93"/>
    <w:rsid w:val="006658B1"/>
    <w:rsid w:val="006662EE"/>
    <w:rsid w:val="00667EC0"/>
    <w:rsid w:val="00667F7C"/>
    <w:rsid w:val="006769B6"/>
    <w:rsid w:val="006806DE"/>
    <w:rsid w:val="00682660"/>
    <w:rsid w:val="00690B68"/>
    <w:rsid w:val="0069190E"/>
    <w:rsid w:val="00691A6D"/>
    <w:rsid w:val="00695ABA"/>
    <w:rsid w:val="006A3689"/>
    <w:rsid w:val="006B6A76"/>
    <w:rsid w:val="006D7E02"/>
    <w:rsid w:val="006E39D2"/>
    <w:rsid w:val="006E5D59"/>
    <w:rsid w:val="006E717F"/>
    <w:rsid w:val="006E7F11"/>
    <w:rsid w:val="007016F6"/>
    <w:rsid w:val="007054E3"/>
    <w:rsid w:val="00705B0C"/>
    <w:rsid w:val="00716EF5"/>
    <w:rsid w:val="0072068B"/>
    <w:rsid w:val="0072255E"/>
    <w:rsid w:val="00726A7B"/>
    <w:rsid w:val="00732B07"/>
    <w:rsid w:val="00736813"/>
    <w:rsid w:val="007407BF"/>
    <w:rsid w:val="007514E2"/>
    <w:rsid w:val="00753B4E"/>
    <w:rsid w:val="00756F37"/>
    <w:rsid w:val="00763E59"/>
    <w:rsid w:val="00767053"/>
    <w:rsid w:val="007811D0"/>
    <w:rsid w:val="00783B53"/>
    <w:rsid w:val="00785535"/>
    <w:rsid w:val="0078584C"/>
    <w:rsid w:val="00797A1E"/>
    <w:rsid w:val="007B060A"/>
    <w:rsid w:val="007B326D"/>
    <w:rsid w:val="007B7896"/>
    <w:rsid w:val="007D4BE4"/>
    <w:rsid w:val="007D5D95"/>
    <w:rsid w:val="007E2797"/>
    <w:rsid w:val="007E7A61"/>
    <w:rsid w:val="007F4B8B"/>
    <w:rsid w:val="00803B41"/>
    <w:rsid w:val="0080598E"/>
    <w:rsid w:val="008145B2"/>
    <w:rsid w:val="00820ADF"/>
    <w:rsid w:val="0084308F"/>
    <w:rsid w:val="008457FE"/>
    <w:rsid w:val="0085289A"/>
    <w:rsid w:val="00854834"/>
    <w:rsid w:val="0085517E"/>
    <w:rsid w:val="00857029"/>
    <w:rsid w:val="008619D6"/>
    <w:rsid w:val="00861BD9"/>
    <w:rsid w:val="0086361A"/>
    <w:rsid w:val="008649CB"/>
    <w:rsid w:val="00870912"/>
    <w:rsid w:val="008845A0"/>
    <w:rsid w:val="00890741"/>
    <w:rsid w:val="00894982"/>
    <w:rsid w:val="008970F3"/>
    <w:rsid w:val="008B0928"/>
    <w:rsid w:val="008B58D1"/>
    <w:rsid w:val="008B5A9C"/>
    <w:rsid w:val="008B5E3F"/>
    <w:rsid w:val="008C008D"/>
    <w:rsid w:val="008C57DB"/>
    <w:rsid w:val="008D13A9"/>
    <w:rsid w:val="008E0FB7"/>
    <w:rsid w:val="008F4BDD"/>
    <w:rsid w:val="009023A1"/>
    <w:rsid w:val="00905F2B"/>
    <w:rsid w:val="00913C84"/>
    <w:rsid w:val="009247F0"/>
    <w:rsid w:val="00933F97"/>
    <w:rsid w:val="00935569"/>
    <w:rsid w:val="009460B0"/>
    <w:rsid w:val="0095110F"/>
    <w:rsid w:val="00951FF9"/>
    <w:rsid w:val="0095307A"/>
    <w:rsid w:val="00953668"/>
    <w:rsid w:val="00955C62"/>
    <w:rsid w:val="009756FB"/>
    <w:rsid w:val="00976ED2"/>
    <w:rsid w:val="00980EFB"/>
    <w:rsid w:val="00981F4F"/>
    <w:rsid w:val="00986456"/>
    <w:rsid w:val="00987E0B"/>
    <w:rsid w:val="00990343"/>
    <w:rsid w:val="00993615"/>
    <w:rsid w:val="009959E7"/>
    <w:rsid w:val="009B419B"/>
    <w:rsid w:val="009B659C"/>
    <w:rsid w:val="009B782D"/>
    <w:rsid w:val="009C095C"/>
    <w:rsid w:val="009C2650"/>
    <w:rsid w:val="009D1134"/>
    <w:rsid w:val="009D20A4"/>
    <w:rsid w:val="009D30DF"/>
    <w:rsid w:val="009D3BF5"/>
    <w:rsid w:val="009E2BD9"/>
    <w:rsid w:val="009E42AB"/>
    <w:rsid w:val="009E797D"/>
    <w:rsid w:val="009F2D27"/>
    <w:rsid w:val="009F50EC"/>
    <w:rsid w:val="009F5945"/>
    <w:rsid w:val="00A0724C"/>
    <w:rsid w:val="00A10902"/>
    <w:rsid w:val="00A14258"/>
    <w:rsid w:val="00A14B54"/>
    <w:rsid w:val="00A158AE"/>
    <w:rsid w:val="00A2711D"/>
    <w:rsid w:val="00A34B91"/>
    <w:rsid w:val="00A413DF"/>
    <w:rsid w:val="00A440AF"/>
    <w:rsid w:val="00A62CB5"/>
    <w:rsid w:val="00A647DF"/>
    <w:rsid w:val="00A82AC5"/>
    <w:rsid w:val="00AA1320"/>
    <w:rsid w:val="00AA150D"/>
    <w:rsid w:val="00AA3EE3"/>
    <w:rsid w:val="00AB2E5F"/>
    <w:rsid w:val="00AC2FE1"/>
    <w:rsid w:val="00AC392F"/>
    <w:rsid w:val="00AD28BF"/>
    <w:rsid w:val="00AD4433"/>
    <w:rsid w:val="00AD54CF"/>
    <w:rsid w:val="00AE4EE6"/>
    <w:rsid w:val="00AF3489"/>
    <w:rsid w:val="00B05AA4"/>
    <w:rsid w:val="00B16544"/>
    <w:rsid w:val="00B21AF1"/>
    <w:rsid w:val="00B22906"/>
    <w:rsid w:val="00B243F8"/>
    <w:rsid w:val="00B26C6B"/>
    <w:rsid w:val="00B36784"/>
    <w:rsid w:val="00B41F37"/>
    <w:rsid w:val="00B42368"/>
    <w:rsid w:val="00B512D1"/>
    <w:rsid w:val="00B51D0D"/>
    <w:rsid w:val="00B53AB4"/>
    <w:rsid w:val="00B637F7"/>
    <w:rsid w:val="00B668B7"/>
    <w:rsid w:val="00B66F9E"/>
    <w:rsid w:val="00B72DBE"/>
    <w:rsid w:val="00B75C64"/>
    <w:rsid w:val="00B76BDC"/>
    <w:rsid w:val="00B7779B"/>
    <w:rsid w:val="00B846C7"/>
    <w:rsid w:val="00B90E49"/>
    <w:rsid w:val="00B96322"/>
    <w:rsid w:val="00BA384F"/>
    <w:rsid w:val="00BA3F8B"/>
    <w:rsid w:val="00BA66D4"/>
    <w:rsid w:val="00BB26DC"/>
    <w:rsid w:val="00BB5686"/>
    <w:rsid w:val="00BC05B5"/>
    <w:rsid w:val="00BC175E"/>
    <w:rsid w:val="00BC3CBE"/>
    <w:rsid w:val="00BC40C9"/>
    <w:rsid w:val="00BC4BFE"/>
    <w:rsid w:val="00BD6A83"/>
    <w:rsid w:val="00BE14D9"/>
    <w:rsid w:val="00BF62CD"/>
    <w:rsid w:val="00C03AB8"/>
    <w:rsid w:val="00C057FA"/>
    <w:rsid w:val="00C20F62"/>
    <w:rsid w:val="00C2230D"/>
    <w:rsid w:val="00C30C3B"/>
    <w:rsid w:val="00C34757"/>
    <w:rsid w:val="00C418E9"/>
    <w:rsid w:val="00C44532"/>
    <w:rsid w:val="00C4686E"/>
    <w:rsid w:val="00C57FA8"/>
    <w:rsid w:val="00C61678"/>
    <w:rsid w:val="00C65965"/>
    <w:rsid w:val="00C7048D"/>
    <w:rsid w:val="00C70E44"/>
    <w:rsid w:val="00C74911"/>
    <w:rsid w:val="00C75995"/>
    <w:rsid w:val="00C80ABA"/>
    <w:rsid w:val="00C87AD2"/>
    <w:rsid w:val="00CB2DDB"/>
    <w:rsid w:val="00CC1295"/>
    <w:rsid w:val="00CC1D24"/>
    <w:rsid w:val="00CD50B9"/>
    <w:rsid w:val="00CD79F5"/>
    <w:rsid w:val="00CE6CF0"/>
    <w:rsid w:val="00CF09CF"/>
    <w:rsid w:val="00CF162A"/>
    <w:rsid w:val="00CF597A"/>
    <w:rsid w:val="00D05A8E"/>
    <w:rsid w:val="00D11298"/>
    <w:rsid w:val="00D11991"/>
    <w:rsid w:val="00D261D3"/>
    <w:rsid w:val="00D33EF5"/>
    <w:rsid w:val="00D3484F"/>
    <w:rsid w:val="00D441AA"/>
    <w:rsid w:val="00D70D33"/>
    <w:rsid w:val="00D73C87"/>
    <w:rsid w:val="00D75EFE"/>
    <w:rsid w:val="00D77DA2"/>
    <w:rsid w:val="00D83AB4"/>
    <w:rsid w:val="00D9749B"/>
    <w:rsid w:val="00DA570E"/>
    <w:rsid w:val="00DA71E7"/>
    <w:rsid w:val="00DB05C5"/>
    <w:rsid w:val="00DB4C31"/>
    <w:rsid w:val="00DB61ED"/>
    <w:rsid w:val="00DB640F"/>
    <w:rsid w:val="00DB71DB"/>
    <w:rsid w:val="00DC3C64"/>
    <w:rsid w:val="00DC5CA0"/>
    <w:rsid w:val="00DD1C93"/>
    <w:rsid w:val="00DD1D2E"/>
    <w:rsid w:val="00DD4EF8"/>
    <w:rsid w:val="00DE12C9"/>
    <w:rsid w:val="00DE55A2"/>
    <w:rsid w:val="00DE65CA"/>
    <w:rsid w:val="00DF6AC7"/>
    <w:rsid w:val="00E00628"/>
    <w:rsid w:val="00E01B9C"/>
    <w:rsid w:val="00E04A27"/>
    <w:rsid w:val="00E1193D"/>
    <w:rsid w:val="00E21F3E"/>
    <w:rsid w:val="00E228F6"/>
    <w:rsid w:val="00E43A6A"/>
    <w:rsid w:val="00E44D25"/>
    <w:rsid w:val="00E4584A"/>
    <w:rsid w:val="00E46193"/>
    <w:rsid w:val="00E524D8"/>
    <w:rsid w:val="00E57103"/>
    <w:rsid w:val="00E70EA0"/>
    <w:rsid w:val="00E72957"/>
    <w:rsid w:val="00E72A87"/>
    <w:rsid w:val="00E73D60"/>
    <w:rsid w:val="00E92AB5"/>
    <w:rsid w:val="00E953B0"/>
    <w:rsid w:val="00EA2E80"/>
    <w:rsid w:val="00EA77FB"/>
    <w:rsid w:val="00EA7D2A"/>
    <w:rsid w:val="00EB1405"/>
    <w:rsid w:val="00EB2DCD"/>
    <w:rsid w:val="00EB581E"/>
    <w:rsid w:val="00EC3473"/>
    <w:rsid w:val="00ED241E"/>
    <w:rsid w:val="00ED6368"/>
    <w:rsid w:val="00EE4232"/>
    <w:rsid w:val="00EF6A74"/>
    <w:rsid w:val="00F008B0"/>
    <w:rsid w:val="00F039AB"/>
    <w:rsid w:val="00F054F1"/>
    <w:rsid w:val="00F076ED"/>
    <w:rsid w:val="00F10C67"/>
    <w:rsid w:val="00F14DC5"/>
    <w:rsid w:val="00F2247A"/>
    <w:rsid w:val="00F2670E"/>
    <w:rsid w:val="00F30D14"/>
    <w:rsid w:val="00F32E23"/>
    <w:rsid w:val="00F33604"/>
    <w:rsid w:val="00F406BF"/>
    <w:rsid w:val="00F44DB9"/>
    <w:rsid w:val="00F46D12"/>
    <w:rsid w:val="00F52D93"/>
    <w:rsid w:val="00F539B2"/>
    <w:rsid w:val="00F54C33"/>
    <w:rsid w:val="00F56ADA"/>
    <w:rsid w:val="00F56D7A"/>
    <w:rsid w:val="00F5792B"/>
    <w:rsid w:val="00F71160"/>
    <w:rsid w:val="00F756CA"/>
    <w:rsid w:val="00F75A43"/>
    <w:rsid w:val="00F844E4"/>
    <w:rsid w:val="00F85499"/>
    <w:rsid w:val="00F86EA8"/>
    <w:rsid w:val="00F96520"/>
    <w:rsid w:val="00FA6FEB"/>
    <w:rsid w:val="00FB37F0"/>
    <w:rsid w:val="00FB45E8"/>
    <w:rsid w:val="00FB4E4D"/>
    <w:rsid w:val="00FB6283"/>
    <w:rsid w:val="00FD027F"/>
    <w:rsid w:val="00FD23F7"/>
    <w:rsid w:val="00FD2B33"/>
    <w:rsid w:val="00FE5A72"/>
    <w:rsid w:val="00FE6D3C"/>
    <w:rsid w:val="00FE7ECD"/>
    <w:rsid w:val="00FF09D2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411564-67BC-47FB-8186-D77600CD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C9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E12C9"/>
    <w:pPr>
      <w:keepNext/>
      <w:snapToGrid w:val="0"/>
      <w:spacing w:before="240" w:after="60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12C9"/>
    <w:rPr>
      <w:rFonts w:ascii="Cambria" w:hAnsi="Cambria" w:cs="Times New Roman"/>
      <w:b/>
      <w:color w:val="000000"/>
      <w:kern w:val="32"/>
      <w:sz w:val="32"/>
      <w:lang w:val="uk-UA" w:eastAsia="ru-RU"/>
    </w:rPr>
  </w:style>
  <w:style w:type="character" w:styleId="a3">
    <w:name w:val="Hyperlink"/>
    <w:basedOn w:val="a0"/>
    <w:uiPriority w:val="99"/>
    <w:semiHidden/>
    <w:rsid w:val="00DE12C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DE1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E12C9"/>
    <w:rPr>
      <w:rFonts w:ascii="Courier New" w:hAnsi="Courier New" w:cs="Times New Roman"/>
      <w:lang w:val="ru-RU" w:eastAsia="ru-RU"/>
    </w:rPr>
  </w:style>
  <w:style w:type="paragraph" w:styleId="a4">
    <w:name w:val="footer"/>
    <w:basedOn w:val="a"/>
    <w:link w:val="a5"/>
    <w:uiPriority w:val="99"/>
    <w:semiHidden/>
    <w:rsid w:val="00DE12C9"/>
    <w:pPr>
      <w:tabs>
        <w:tab w:val="center" w:pos="4677"/>
        <w:tab w:val="right" w:pos="9355"/>
      </w:tabs>
    </w:pPr>
    <w:rPr>
      <w:color w:val="000000"/>
      <w:sz w:val="24"/>
      <w:szCs w:val="24"/>
      <w:lang w:val="ru-RU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E12C9"/>
    <w:rPr>
      <w:rFonts w:eastAsia="Times New Roman" w:cs="Times New Roman"/>
      <w:color w:val="000000"/>
      <w:sz w:val="24"/>
      <w:lang w:val="ru-RU" w:eastAsia="ru-RU"/>
    </w:rPr>
  </w:style>
  <w:style w:type="character" w:styleId="a6">
    <w:name w:val="Emphasis"/>
    <w:basedOn w:val="a0"/>
    <w:uiPriority w:val="99"/>
    <w:qFormat/>
    <w:rsid w:val="00DE12C9"/>
    <w:rPr>
      <w:rFonts w:cs="Times New Roman"/>
      <w:i/>
    </w:rPr>
  </w:style>
  <w:style w:type="character" w:customStyle="1" w:styleId="rvts44">
    <w:name w:val="rvts44"/>
    <w:basedOn w:val="a0"/>
    <w:uiPriority w:val="99"/>
    <w:rsid w:val="009460B0"/>
    <w:rPr>
      <w:rFonts w:cs="Times New Roman"/>
    </w:rPr>
  </w:style>
  <w:style w:type="character" w:customStyle="1" w:styleId="rvts23">
    <w:name w:val="rvts23"/>
    <w:basedOn w:val="a0"/>
    <w:uiPriority w:val="99"/>
    <w:rsid w:val="009460B0"/>
    <w:rPr>
      <w:rFonts w:cs="Times New Roman"/>
    </w:rPr>
  </w:style>
  <w:style w:type="character" w:customStyle="1" w:styleId="rvts0">
    <w:name w:val="rvts0"/>
    <w:basedOn w:val="a0"/>
    <w:uiPriority w:val="99"/>
    <w:rsid w:val="009460B0"/>
    <w:rPr>
      <w:rFonts w:cs="Times New Roman"/>
    </w:rPr>
  </w:style>
  <w:style w:type="character" w:customStyle="1" w:styleId="rvts9">
    <w:name w:val="rvts9"/>
    <w:basedOn w:val="a0"/>
    <w:uiPriority w:val="99"/>
    <w:rsid w:val="0069190E"/>
    <w:rPr>
      <w:rFonts w:cs="Times New Roman"/>
    </w:rPr>
  </w:style>
  <w:style w:type="paragraph" w:customStyle="1" w:styleId="rvps2">
    <w:name w:val="rvps2"/>
    <w:basedOn w:val="a"/>
    <w:uiPriority w:val="99"/>
    <w:rsid w:val="00A34B91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rsid w:val="00763E59"/>
    <w:rPr>
      <w:rFonts w:cs="Times New Roman"/>
      <w:b/>
    </w:rPr>
  </w:style>
  <w:style w:type="character" w:styleId="a8">
    <w:name w:val="FollowedHyperlink"/>
    <w:basedOn w:val="a0"/>
    <w:uiPriority w:val="99"/>
    <w:semiHidden/>
    <w:rsid w:val="007B060A"/>
    <w:rPr>
      <w:rFonts w:cs="Times New Roman"/>
      <w:color w:val="800080"/>
      <w:u w:val="single"/>
    </w:rPr>
  </w:style>
  <w:style w:type="paragraph" w:customStyle="1" w:styleId="11">
    <w:name w:val="Без інтервалів1"/>
    <w:uiPriority w:val="99"/>
    <w:rsid w:val="00C7048D"/>
    <w:rPr>
      <w:rFonts w:ascii="Calibri" w:hAnsi="Calibri"/>
      <w:sz w:val="22"/>
      <w:szCs w:val="22"/>
      <w:lang w:eastAsia="en-US"/>
    </w:rPr>
  </w:style>
  <w:style w:type="paragraph" w:customStyle="1" w:styleId="a9">
    <w:name w:val="Нормальний текст"/>
    <w:basedOn w:val="a"/>
    <w:uiPriority w:val="99"/>
    <w:rsid w:val="00546608"/>
    <w:pPr>
      <w:spacing w:before="120"/>
      <w:ind w:firstLine="567"/>
    </w:pPr>
    <w:rPr>
      <w:rFonts w:ascii="Antiqua" w:hAnsi="Antiqua"/>
      <w:sz w:val="26"/>
      <w:szCs w:val="20"/>
    </w:rPr>
  </w:style>
  <w:style w:type="paragraph" w:styleId="aa">
    <w:name w:val="Normal (Web)"/>
    <w:basedOn w:val="a"/>
    <w:uiPriority w:val="99"/>
    <w:rsid w:val="00B3678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b">
    <w:name w:val="Body Text Indent"/>
    <w:basedOn w:val="a"/>
    <w:link w:val="ac"/>
    <w:uiPriority w:val="99"/>
    <w:semiHidden/>
    <w:rsid w:val="00B36784"/>
    <w:pPr>
      <w:spacing w:after="120"/>
      <w:ind w:left="283"/>
    </w:pPr>
    <w:rPr>
      <w:sz w:val="24"/>
      <w:szCs w:val="24"/>
      <w:lang w:val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36784"/>
    <w:rPr>
      <w:rFonts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rsid w:val="004E7D8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4E7D8B"/>
    <w:rPr>
      <w:rFonts w:eastAsia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4E7D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E7D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362-2005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362-2005-%D0%BF" TargetMode="External"/><Relationship Id="rId5" Type="http://schemas.openxmlformats.org/officeDocument/2006/relationships/hyperlink" Target="mailto:cap@vmr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XTreme.ws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pikula</dc:creator>
  <cp:lastModifiedBy>Пилявець Любов Василівна</cp:lastModifiedBy>
  <cp:revision>6</cp:revision>
  <cp:lastPrinted>2018-05-17T12:21:00Z</cp:lastPrinted>
  <dcterms:created xsi:type="dcterms:W3CDTF">2018-05-17T12:35:00Z</dcterms:created>
  <dcterms:modified xsi:type="dcterms:W3CDTF">2020-02-10T12:44:00Z</dcterms:modified>
</cp:coreProperties>
</file>