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3063" w14:textId="621A7E05" w:rsidR="00FB5D43" w:rsidRPr="000C23ED" w:rsidRDefault="00FB5D43" w:rsidP="00F2575A">
      <w:pPr>
        <w:spacing w:line="360" w:lineRule="auto"/>
        <w:ind w:left="5670"/>
        <w:rPr>
          <w:sz w:val="28"/>
          <w:szCs w:val="28"/>
          <w:lang w:eastAsia="uk-UA"/>
        </w:rPr>
      </w:pPr>
      <w:r w:rsidRPr="000C23ED">
        <w:rPr>
          <w:sz w:val="28"/>
          <w:szCs w:val="28"/>
          <w:lang w:eastAsia="uk-UA"/>
        </w:rPr>
        <w:t>Затверджено</w:t>
      </w:r>
    </w:p>
    <w:p w14:paraId="4EB0756F" w14:textId="24E26510" w:rsidR="00097039" w:rsidRPr="000C23ED" w:rsidRDefault="00FB5D43" w:rsidP="00F2575A">
      <w:pPr>
        <w:spacing w:line="360" w:lineRule="auto"/>
        <w:ind w:left="5670"/>
        <w:rPr>
          <w:sz w:val="28"/>
          <w:szCs w:val="28"/>
          <w:lang w:eastAsia="uk-UA"/>
        </w:rPr>
      </w:pPr>
      <w:r w:rsidRPr="000C23ED">
        <w:rPr>
          <w:sz w:val="28"/>
          <w:szCs w:val="28"/>
          <w:lang w:eastAsia="uk-UA"/>
        </w:rPr>
        <w:t xml:space="preserve">Наказ </w:t>
      </w:r>
      <w:r w:rsidR="00097039" w:rsidRPr="000C23ED">
        <w:rPr>
          <w:sz w:val="28"/>
          <w:szCs w:val="28"/>
          <w:lang w:eastAsia="uk-UA"/>
        </w:rPr>
        <w:t>Начальник</w:t>
      </w:r>
      <w:r w:rsidRPr="000C23ED">
        <w:rPr>
          <w:sz w:val="28"/>
          <w:szCs w:val="28"/>
          <w:lang w:eastAsia="uk-UA"/>
        </w:rPr>
        <w:t>а</w:t>
      </w:r>
      <w:r w:rsidR="00097039" w:rsidRPr="000C23ED">
        <w:rPr>
          <w:sz w:val="28"/>
          <w:szCs w:val="28"/>
          <w:lang w:eastAsia="uk-UA"/>
        </w:rPr>
        <w:t xml:space="preserve"> </w:t>
      </w:r>
      <w:r w:rsidR="00F2575A" w:rsidRPr="000C23ED">
        <w:rPr>
          <w:sz w:val="28"/>
          <w:szCs w:val="28"/>
          <w:lang w:eastAsia="uk-UA"/>
        </w:rPr>
        <w:t xml:space="preserve">Вінницької </w:t>
      </w:r>
      <w:r w:rsidR="00097039" w:rsidRPr="000C23ED">
        <w:rPr>
          <w:sz w:val="28"/>
          <w:szCs w:val="28"/>
          <w:lang w:eastAsia="uk-UA"/>
        </w:rPr>
        <w:t xml:space="preserve">обласної військової адміністрації </w:t>
      </w:r>
    </w:p>
    <w:p w14:paraId="62960ACC" w14:textId="55BC33FF" w:rsidR="00097039" w:rsidRPr="000C23ED" w:rsidRDefault="00F2575A" w:rsidP="00F2575A">
      <w:pPr>
        <w:spacing w:line="360" w:lineRule="auto"/>
        <w:ind w:left="5670"/>
        <w:rPr>
          <w:sz w:val="28"/>
          <w:szCs w:val="28"/>
          <w:lang w:eastAsia="uk-UA"/>
        </w:rPr>
      </w:pPr>
      <w:r w:rsidRPr="000C23ED">
        <w:rPr>
          <w:sz w:val="28"/>
          <w:szCs w:val="28"/>
          <w:lang w:eastAsia="uk-UA"/>
        </w:rPr>
        <w:t>30 вересня</w:t>
      </w:r>
      <w:r w:rsidR="00E90E6F" w:rsidRPr="000C23ED">
        <w:rPr>
          <w:sz w:val="28"/>
          <w:szCs w:val="28"/>
          <w:lang w:eastAsia="uk-UA"/>
        </w:rPr>
        <w:t xml:space="preserve"> (наприклад)</w:t>
      </w:r>
      <w:r w:rsidRPr="000C23ED">
        <w:rPr>
          <w:sz w:val="28"/>
          <w:szCs w:val="28"/>
          <w:lang w:eastAsia="uk-UA"/>
        </w:rPr>
        <w:t xml:space="preserve"> </w:t>
      </w:r>
      <w:r w:rsidR="00097039" w:rsidRPr="000C23ED">
        <w:rPr>
          <w:sz w:val="28"/>
          <w:szCs w:val="28"/>
          <w:lang w:eastAsia="uk-UA"/>
        </w:rPr>
        <w:t xml:space="preserve">2022 року № </w:t>
      </w:r>
    </w:p>
    <w:p w14:paraId="31292E65" w14:textId="77777777" w:rsidR="00ED1497" w:rsidRPr="000C23ED" w:rsidRDefault="00ED1497" w:rsidP="005C45EF">
      <w:pPr>
        <w:tabs>
          <w:tab w:val="left" w:pos="142"/>
          <w:tab w:val="left" w:pos="993"/>
        </w:tabs>
        <w:spacing w:line="360" w:lineRule="auto"/>
        <w:ind w:firstLine="3969"/>
        <w:jc w:val="right"/>
        <w:rPr>
          <w:b/>
          <w:sz w:val="28"/>
          <w:szCs w:val="28"/>
        </w:rPr>
      </w:pPr>
    </w:p>
    <w:p w14:paraId="13E59CF4" w14:textId="77777777" w:rsidR="00ED1497" w:rsidRPr="000C23ED" w:rsidRDefault="00ED1497" w:rsidP="00F2575A">
      <w:pPr>
        <w:tabs>
          <w:tab w:val="left" w:pos="142"/>
          <w:tab w:val="left" w:pos="993"/>
        </w:tabs>
        <w:spacing w:line="360" w:lineRule="auto"/>
        <w:ind w:firstLine="3969"/>
        <w:jc w:val="center"/>
        <w:rPr>
          <w:b/>
          <w:sz w:val="28"/>
          <w:szCs w:val="28"/>
        </w:rPr>
      </w:pPr>
    </w:p>
    <w:p w14:paraId="6AC30252" w14:textId="62CB4802" w:rsidR="00ED1497" w:rsidRPr="000C23ED" w:rsidRDefault="00ED1497" w:rsidP="00F2575A">
      <w:pPr>
        <w:tabs>
          <w:tab w:val="left" w:pos="142"/>
          <w:tab w:val="left" w:pos="993"/>
        </w:tabs>
        <w:jc w:val="center"/>
        <w:rPr>
          <w:b/>
          <w:sz w:val="28"/>
          <w:szCs w:val="28"/>
        </w:rPr>
      </w:pPr>
      <w:r w:rsidRPr="000C23ED">
        <w:rPr>
          <w:b/>
          <w:sz w:val="28"/>
          <w:szCs w:val="28"/>
        </w:rPr>
        <w:t>П</w:t>
      </w:r>
      <w:r w:rsidR="00342483" w:rsidRPr="000C23ED">
        <w:rPr>
          <w:b/>
          <w:sz w:val="28"/>
          <w:szCs w:val="28"/>
        </w:rPr>
        <w:t>орядок</w:t>
      </w:r>
    </w:p>
    <w:p w14:paraId="7D6C5B23" w14:textId="40F1465A" w:rsidR="00423170" w:rsidRPr="000C23ED" w:rsidRDefault="009954BD" w:rsidP="00F2575A">
      <w:pPr>
        <w:jc w:val="center"/>
        <w:rPr>
          <w:b/>
          <w:bCs/>
          <w:sz w:val="28"/>
          <w:szCs w:val="28"/>
        </w:rPr>
      </w:pPr>
      <w:r w:rsidRPr="000C23ED">
        <w:rPr>
          <w:b/>
          <w:bCs/>
          <w:sz w:val="28"/>
          <w:szCs w:val="28"/>
          <w:shd w:val="clear" w:color="auto" w:fill="FFFFFF"/>
        </w:rPr>
        <w:t xml:space="preserve">використання коштів, передбачених в обласному бюджеті </w:t>
      </w:r>
      <w:r w:rsidRPr="000C23ED">
        <w:rPr>
          <w:b/>
          <w:bCs/>
          <w:sz w:val="28"/>
          <w:szCs w:val="28"/>
        </w:rPr>
        <w:t>для надання фінансової підтримки громадським об’єднанням ветеранів,</w:t>
      </w:r>
    </w:p>
    <w:p w14:paraId="29BD7D76" w14:textId="42EBC458" w:rsidR="00030417" w:rsidRPr="000C23ED" w:rsidRDefault="009954BD" w:rsidP="00F2575A">
      <w:pPr>
        <w:jc w:val="center"/>
        <w:rPr>
          <w:b/>
          <w:bCs/>
          <w:sz w:val="28"/>
          <w:szCs w:val="28"/>
        </w:rPr>
      </w:pPr>
      <w:r w:rsidRPr="000C23ED">
        <w:rPr>
          <w:b/>
          <w:bCs/>
          <w:sz w:val="28"/>
          <w:szCs w:val="28"/>
        </w:rPr>
        <w:t xml:space="preserve">осіб з інвалідністю, обласним організаціям </w:t>
      </w:r>
      <w:r w:rsidR="00342483" w:rsidRPr="000C23ED">
        <w:rPr>
          <w:b/>
          <w:sz w:val="28"/>
          <w:szCs w:val="28"/>
        </w:rPr>
        <w:t>Українського товариства глухих та Українського товарис</w:t>
      </w:r>
      <w:r w:rsidR="00F2575A" w:rsidRPr="000C23ED">
        <w:rPr>
          <w:b/>
          <w:sz w:val="28"/>
          <w:szCs w:val="28"/>
        </w:rPr>
        <w:t>тва сліпих</w:t>
      </w:r>
    </w:p>
    <w:p w14:paraId="67A2AAE9" w14:textId="77777777" w:rsidR="00ED1497" w:rsidRPr="000C23ED" w:rsidRDefault="00ED1497" w:rsidP="00F2575A">
      <w:pPr>
        <w:tabs>
          <w:tab w:val="left" w:pos="142"/>
          <w:tab w:val="left" w:pos="426"/>
          <w:tab w:val="left" w:pos="993"/>
        </w:tabs>
        <w:jc w:val="both"/>
        <w:rPr>
          <w:b/>
          <w:sz w:val="28"/>
          <w:szCs w:val="28"/>
        </w:rPr>
      </w:pPr>
    </w:p>
    <w:p w14:paraId="007A3E6E" w14:textId="30239FDE" w:rsidR="0040731F" w:rsidRPr="000C23ED" w:rsidRDefault="0040731F" w:rsidP="00A06F33">
      <w:pPr>
        <w:ind w:firstLine="567"/>
        <w:jc w:val="both"/>
        <w:rPr>
          <w:bCs/>
          <w:sz w:val="28"/>
          <w:szCs w:val="28"/>
        </w:rPr>
      </w:pPr>
      <w:r w:rsidRPr="000C23ED">
        <w:rPr>
          <w:sz w:val="28"/>
          <w:szCs w:val="28"/>
        </w:rPr>
        <w:t>1. П</w:t>
      </w:r>
      <w:r w:rsidR="00ED1497" w:rsidRPr="000C23ED">
        <w:rPr>
          <w:sz w:val="28"/>
          <w:szCs w:val="28"/>
        </w:rPr>
        <w:t>орядок</w:t>
      </w:r>
      <w:r w:rsidRPr="000C23ED">
        <w:rPr>
          <w:sz w:val="28"/>
          <w:szCs w:val="28"/>
        </w:rPr>
        <w:t xml:space="preserve"> </w:t>
      </w:r>
      <w:r w:rsidRPr="000C23ED">
        <w:rPr>
          <w:sz w:val="28"/>
          <w:szCs w:val="28"/>
          <w:shd w:val="clear" w:color="auto" w:fill="FFFFFF"/>
        </w:rPr>
        <w:t xml:space="preserve">використання коштів, передбачених в обласному бюджеті </w:t>
      </w:r>
      <w:r w:rsidRPr="000C23ED">
        <w:rPr>
          <w:sz w:val="28"/>
          <w:szCs w:val="28"/>
        </w:rPr>
        <w:t xml:space="preserve">для надання фінансової підтримки громадським об’єднанням ветеранів, осіб з інвалідністю, обласним організаціям </w:t>
      </w:r>
      <w:r w:rsidR="00342483" w:rsidRPr="000C23ED">
        <w:rPr>
          <w:sz w:val="28"/>
          <w:szCs w:val="28"/>
        </w:rPr>
        <w:t>Українського товариства глухих та Українського товариства сліпих (далі - УТОГу та УТОСу)</w:t>
      </w:r>
      <w:r w:rsidR="00F2575A" w:rsidRPr="000C23ED">
        <w:rPr>
          <w:sz w:val="28"/>
          <w:szCs w:val="28"/>
        </w:rPr>
        <w:t>, (далі - Порядок),</w:t>
      </w:r>
      <w:r w:rsidR="00342483" w:rsidRPr="000C23ED">
        <w:rPr>
          <w:sz w:val="28"/>
          <w:szCs w:val="28"/>
        </w:rPr>
        <w:t xml:space="preserve"> </w:t>
      </w:r>
      <w:r w:rsidR="00ED1497" w:rsidRPr="000C23ED">
        <w:rPr>
          <w:sz w:val="28"/>
          <w:szCs w:val="28"/>
        </w:rPr>
        <w:t>визначає механізм використання коштів, передбачених в обласному бюджеті</w:t>
      </w:r>
      <w:r w:rsidRPr="000C23ED">
        <w:rPr>
          <w:sz w:val="28"/>
          <w:szCs w:val="28"/>
        </w:rPr>
        <w:t xml:space="preserve"> за </w:t>
      </w:r>
      <w:r w:rsidR="00ED1497" w:rsidRPr="000C23ED">
        <w:rPr>
          <w:sz w:val="28"/>
          <w:szCs w:val="28"/>
        </w:rPr>
        <w:t xml:space="preserve"> </w:t>
      </w:r>
      <w:r w:rsidRPr="000C23ED">
        <w:rPr>
          <w:bCs/>
          <w:sz w:val="28"/>
          <w:szCs w:val="28"/>
        </w:rPr>
        <w:t xml:space="preserve">Цільовою програмою соціального захисту населення Вінницької області на 2022-2026 роки, затвердженої рішенням 15 сесії </w:t>
      </w:r>
      <w:r w:rsidR="00E90E6F" w:rsidRPr="000C23ED">
        <w:rPr>
          <w:bCs/>
          <w:sz w:val="28"/>
          <w:szCs w:val="28"/>
        </w:rPr>
        <w:t xml:space="preserve">Вінницької </w:t>
      </w:r>
      <w:r w:rsidRPr="000C23ED">
        <w:rPr>
          <w:bCs/>
          <w:sz w:val="28"/>
          <w:szCs w:val="28"/>
        </w:rPr>
        <w:t>обласної Ради 8 скликання  від 24 грудня 2021 року № 300.</w:t>
      </w:r>
    </w:p>
    <w:p w14:paraId="3164322C" w14:textId="6CB9A4E0" w:rsidR="00423170" w:rsidRPr="000C23ED" w:rsidRDefault="00423170" w:rsidP="00A06F33">
      <w:pPr>
        <w:ind w:firstLine="567"/>
        <w:jc w:val="both"/>
        <w:rPr>
          <w:sz w:val="28"/>
          <w:szCs w:val="28"/>
        </w:rPr>
      </w:pPr>
    </w:p>
    <w:p w14:paraId="64349662" w14:textId="61B8E682" w:rsidR="00ED1497" w:rsidRPr="000C23ED" w:rsidRDefault="0040731F" w:rsidP="00A06F33">
      <w:pPr>
        <w:tabs>
          <w:tab w:val="left" w:pos="142"/>
          <w:tab w:val="left" w:pos="426"/>
          <w:tab w:val="left" w:pos="993"/>
        </w:tabs>
        <w:ind w:firstLine="567"/>
        <w:jc w:val="both"/>
        <w:rPr>
          <w:sz w:val="28"/>
          <w:szCs w:val="28"/>
        </w:rPr>
      </w:pPr>
      <w:r w:rsidRPr="000C23ED">
        <w:rPr>
          <w:sz w:val="28"/>
          <w:szCs w:val="28"/>
        </w:rPr>
        <w:t xml:space="preserve">2. </w:t>
      </w:r>
      <w:r w:rsidR="00ED1497" w:rsidRPr="000C23ED">
        <w:rPr>
          <w:sz w:val="28"/>
          <w:szCs w:val="28"/>
        </w:rPr>
        <w:t xml:space="preserve">Головним розпорядником коштів є Департамент соціальної та молодіжної політики </w:t>
      </w:r>
      <w:r w:rsidR="00E90E6F" w:rsidRPr="000C23ED">
        <w:rPr>
          <w:sz w:val="28"/>
          <w:szCs w:val="28"/>
        </w:rPr>
        <w:t xml:space="preserve">Вінницької </w:t>
      </w:r>
      <w:r w:rsidR="00ED1497" w:rsidRPr="000C23ED">
        <w:rPr>
          <w:sz w:val="28"/>
          <w:szCs w:val="28"/>
        </w:rPr>
        <w:t xml:space="preserve">обласної </w:t>
      </w:r>
      <w:r w:rsidR="00342483" w:rsidRPr="000C23ED">
        <w:rPr>
          <w:sz w:val="28"/>
          <w:szCs w:val="28"/>
        </w:rPr>
        <w:t xml:space="preserve">державної </w:t>
      </w:r>
      <w:r w:rsidR="00ED1497" w:rsidRPr="000C23ED">
        <w:rPr>
          <w:sz w:val="28"/>
          <w:szCs w:val="28"/>
        </w:rPr>
        <w:t>адміністрації</w:t>
      </w:r>
      <w:r w:rsidR="005E1B18" w:rsidRPr="000C23ED">
        <w:rPr>
          <w:sz w:val="28"/>
          <w:szCs w:val="28"/>
        </w:rPr>
        <w:t xml:space="preserve"> (далі - Департамент)</w:t>
      </w:r>
      <w:r w:rsidRPr="000C23ED">
        <w:rPr>
          <w:sz w:val="28"/>
          <w:szCs w:val="28"/>
        </w:rPr>
        <w:t>.</w:t>
      </w:r>
    </w:p>
    <w:p w14:paraId="5FB237B1" w14:textId="77777777" w:rsidR="00423170" w:rsidRPr="000C23ED" w:rsidRDefault="00423170" w:rsidP="00A06F33">
      <w:pPr>
        <w:pStyle w:val="a3"/>
        <w:tabs>
          <w:tab w:val="left" w:pos="142"/>
          <w:tab w:val="left" w:pos="426"/>
          <w:tab w:val="left" w:pos="993"/>
        </w:tabs>
        <w:ind w:left="567" w:firstLine="567"/>
        <w:jc w:val="both"/>
        <w:rPr>
          <w:sz w:val="28"/>
          <w:szCs w:val="28"/>
        </w:rPr>
      </w:pPr>
    </w:p>
    <w:p w14:paraId="507A0F88" w14:textId="10BC1AA4" w:rsidR="006849B2" w:rsidRPr="000C23ED" w:rsidRDefault="00883623" w:rsidP="00A06F33">
      <w:pPr>
        <w:tabs>
          <w:tab w:val="left" w:pos="142"/>
          <w:tab w:val="left" w:pos="426"/>
          <w:tab w:val="left" w:pos="993"/>
        </w:tabs>
        <w:ind w:firstLine="567"/>
        <w:jc w:val="both"/>
        <w:rPr>
          <w:sz w:val="28"/>
          <w:szCs w:val="28"/>
        </w:rPr>
      </w:pPr>
      <w:r w:rsidRPr="000C23ED">
        <w:rPr>
          <w:sz w:val="28"/>
          <w:szCs w:val="28"/>
        </w:rPr>
        <w:t xml:space="preserve">3. </w:t>
      </w:r>
      <w:r w:rsidR="006849B2" w:rsidRPr="000C23ED">
        <w:rPr>
          <w:sz w:val="28"/>
          <w:szCs w:val="28"/>
        </w:rPr>
        <w:t xml:space="preserve">Обсяг бюджетних коштів на надання фінансової підтримки затверджується рішенням сесії </w:t>
      </w:r>
      <w:r w:rsidR="005C45EF" w:rsidRPr="000C23ED">
        <w:rPr>
          <w:sz w:val="28"/>
          <w:szCs w:val="28"/>
        </w:rPr>
        <w:t>Вінницької</w:t>
      </w:r>
      <w:r w:rsidR="006849B2" w:rsidRPr="000C23ED">
        <w:rPr>
          <w:sz w:val="28"/>
          <w:szCs w:val="28"/>
        </w:rPr>
        <w:t xml:space="preserve"> обласної Ради.</w:t>
      </w:r>
    </w:p>
    <w:p w14:paraId="5A36F32D" w14:textId="77777777" w:rsidR="00F2575A" w:rsidRPr="000C23ED" w:rsidRDefault="00F2575A" w:rsidP="00A06F33">
      <w:pPr>
        <w:tabs>
          <w:tab w:val="left" w:pos="142"/>
          <w:tab w:val="left" w:pos="426"/>
          <w:tab w:val="left" w:pos="993"/>
        </w:tabs>
        <w:ind w:firstLine="567"/>
        <w:jc w:val="both"/>
        <w:rPr>
          <w:sz w:val="28"/>
          <w:szCs w:val="28"/>
        </w:rPr>
      </w:pPr>
    </w:p>
    <w:p w14:paraId="75B2BDC1" w14:textId="096DF404" w:rsidR="006849B2" w:rsidRPr="000C23ED" w:rsidRDefault="00F2575A" w:rsidP="005C45EF">
      <w:pPr>
        <w:pStyle w:val="a3"/>
        <w:tabs>
          <w:tab w:val="left" w:pos="0"/>
          <w:tab w:val="left" w:pos="142"/>
          <w:tab w:val="left" w:pos="993"/>
        </w:tabs>
        <w:ind w:left="0" w:firstLine="567"/>
        <w:jc w:val="both"/>
        <w:rPr>
          <w:sz w:val="28"/>
          <w:szCs w:val="28"/>
        </w:rPr>
      </w:pPr>
      <w:r w:rsidRPr="000C23ED">
        <w:rPr>
          <w:sz w:val="28"/>
          <w:szCs w:val="28"/>
        </w:rPr>
        <w:t>4.</w:t>
      </w:r>
      <w:r w:rsidR="006849B2" w:rsidRPr="000C23ED">
        <w:rPr>
          <w:sz w:val="28"/>
          <w:szCs w:val="28"/>
        </w:rPr>
        <w:t xml:space="preserve">Одержувачами бюджетних коштів є громадські </w:t>
      </w:r>
      <w:r w:rsidR="00495667" w:rsidRPr="000C23ED">
        <w:rPr>
          <w:sz w:val="28"/>
          <w:szCs w:val="28"/>
        </w:rPr>
        <w:t>об</w:t>
      </w:r>
      <w:r w:rsidR="00495667" w:rsidRPr="000C23ED">
        <w:rPr>
          <w:sz w:val="28"/>
          <w:szCs w:val="28"/>
          <w:lang w:val="ru-RU"/>
        </w:rPr>
        <w:t>’</w:t>
      </w:r>
      <w:r w:rsidR="00495667" w:rsidRPr="000C23ED">
        <w:rPr>
          <w:sz w:val="28"/>
          <w:szCs w:val="28"/>
        </w:rPr>
        <w:t>єднання</w:t>
      </w:r>
      <w:r w:rsidR="006849B2" w:rsidRPr="000C23ED">
        <w:rPr>
          <w:sz w:val="28"/>
          <w:szCs w:val="28"/>
        </w:rPr>
        <w:t>:</w:t>
      </w:r>
    </w:p>
    <w:p w14:paraId="65267DC9" w14:textId="38C10E39" w:rsidR="00030417" w:rsidRPr="000C23ED" w:rsidRDefault="0040731F" w:rsidP="00A06F33">
      <w:pPr>
        <w:pStyle w:val="a3"/>
        <w:tabs>
          <w:tab w:val="left" w:pos="142"/>
          <w:tab w:val="left" w:pos="851"/>
          <w:tab w:val="left" w:pos="993"/>
        </w:tabs>
        <w:ind w:left="0" w:firstLine="567"/>
        <w:jc w:val="both"/>
        <w:rPr>
          <w:sz w:val="28"/>
          <w:szCs w:val="28"/>
        </w:rPr>
      </w:pPr>
      <w:r w:rsidRPr="000C23ED">
        <w:rPr>
          <w:sz w:val="28"/>
          <w:szCs w:val="28"/>
        </w:rPr>
        <w:t>о</w:t>
      </w:r>
      <w:r w:rsidR="00030417" w:rsidRPr="000C23ED">
        <w:rPr>
          <w:sz w:val="28"/>
          <w:szCs w:val="28"/>
        </w:rPr>
        <w:t xml:space="preserve">рганізації невиробничої сфери </w:t>
      </w:r>
      <w:r w:rsidR="00342483" w:rsidRPr="000C23ED">
        <w:rPr>
          <w:sz w:val="28"/>
          <w:szCs w:val="28"/>
        </w:rPr>
        <w:t>УТОГу та УТОСу</w:t>
      </w:r>
      <w:r w:rsidR="00030417" w:rsidRPr="000C23ED">
        <w:rPr>
          <w:sz w:val="28"/>
          <w:szCs w:val="28"/>
        </w:rPr>
        <w:t xml:space="preserve">, які здійснюють свою діяльність </w:t>
      </w:r>
      <w:r w:rsidR="00F2575A" w:rsidRPr="000C23ED">
        <w:rPr>
          <w:sz w:val="28"/>
          <w:szCs w:val="28"/>
        </w:rPr>
        <w:t>на території Вінницької області;</w:t>
      </w:r>
    </w:p>
    <w:p w14:paraId="10B47EC9" w14:textId="0EF71CB5" w:rsidR="00ED1497" w:rsidRPr="000C23ED" w:rsidRDefault="00030417" w:rsidP="00A06F33">
      <w:pPr>
        <w:pStyle w:val="a3"/>
        <w:tabs>
          <w:tab w:val="left" w:pos="142"/>
          <w:tab w:val="left" w:pos="709"/>
          <w:tab w:val="left" w:pos="993"/>
        </w:tabs>
        <w:ind w:left="0" w:firstLine="567"/>
        <w:jc w:val="both"/>
        <w:rPr>
          <w:sz w:val="28"/>
          <w:szCs w:val="28"/>
          <w:shd w:val="clear" w:color="auto" w:fill="FFFFFF"/>
        </w:rPr>
      </w:pPr>
      <w:r w:rsidRPr="000C23ED">
        <w:rPr>
          <w:sz w:val="28"/>
          <w:szCs w:val="28"/>
        </w:rPr>
        <w:t xml:space="preserve">ветеранів </w:t>
      </w:r>
      <w:r w:rsidR="00342483" w:rsidRPr="000C23ED">
        <w:rPr>
          <w:sz w:val="28"/>
          <w:szCs w:val="28"/>
        </w:rPr>
        <w:t>війни</w:t>
      </w:r>
      <w:r w:rsidRPr="000C23ED">
        <w:rPr>
          <w:sz w:val="28"/>
          <w:szCs w:val="28"/>
        </w:rPr>
        <w:t xml:space="preserve">, ветеранів  Афганістану, </w:t>
      </w:r>
      <w:r w:rsidR="006849B2" w:rsidRPr="000C23ED">
        <w:rPr>
          <w:sz w:val="28"/>
          <w:szCs w:val="28"/>
        </w:rPr>
        <w:t xml:space="preserve">осіб з інвалідністю </w:t>
      </w:r>
      <w:r w:rsidR="00342483" w:rsidRPr="000C23ED">
        <w:rPr>
          <w:sz w:val="28"/>
          <w:szCs w:val="28"/>
        </w:rPr>
        <w:t xml:space="preserve">які </w:t>
      </w:r>
      <w:r w:rsidR="006849B2" w:rsidRPr="000C23ED">
        <w:rPr>
          <w:sz w:val="28"/>
          <w:szCs w:val="28"/>
        </w:rPr>
        <w:t>постраждали внасл</w:t>
      </w:r>
      <w:r w:rsidRPr="000C23ED">
        <w:rPr>
          <w:sz w:val="28"/>
          <w:szCs w:val="28"/>
        </w:rPr>
        <w:t xml:space="preserve">ідок Чорнобильської катастрофи, </w:t>
      </w:r>
      <w:r w:rsidR="006849B2" w:rsidRPr="000C23ED">
        <w:rPr>
          <w:sz w:val="28"/>
          <w:szCs w:val="28"/>
        </w:rPr>
        <w:t xml:space="preserve">осіб з інвалідністю які отримали поранення під час проходження </w:t>
      </w:r>
      <w:r w:rsidR="00342483" w:rsidRPr="000C23ED">
        <w:rPr>
          <w:sz w:val="28"/>
          <w:szCs w:val="28"/>
        </w:rPr>
        <w:t>антитерористичної операції об’єднаних сил</w:t>
      </w:r>
      <w:r w:rsidR="006849B2" w:rsidRPr="000C23ED">
        <w:rPr>
          <w:sz w:val="28"/>
          <w:szCs w:val="28"/>
        </w:rPr>
        <w:t xml:space="preserve"> в </w:t>
      </w:r>
      <w:r w:rsidRPr="000C23ED">
        <w:rPr>
          <w:sz w:val="28"/>
          <w:szCs w:val="28"/>
        </w:rPr>
        <w:t xml:space="preserve">східних областях України, </w:t>
      </w:r>
      <w:r w:rsidR="006849B2" w:rsidRPr="000C23ED">
        <w:rPr>
          <w:sz w:val="28"/>
          <w:szCs w:val="28"/>
        </w:rPr>
        <w:t>жерт</w:t>
      </w:r>
      <w:r w:rsidRPr="000C23ED">
        <w:rPr>
          <w:sz w:val="28"/>
          <w:szCs w:val="28"/>
        </w:rPr>
        <w:t xml:space="preserve">в репресій </w:t>
      </w:r>
      <w:r w:rsidR="005E1B18" w:rsidRPr="000C23ED">
        <w:rPr>
          <w:sz w:val="28"/>
          <w:szCs w:val="28"/>
        </w:rPr>
        <w:t>комуністичного тоталітарного режиму 191</w:t>
      </w:r>
      <w:r w:rsidR="00F2575A" w:rsidRPr="000C23ED">
        <w:rPr>
          <w:sz w:val="28"/>
          <w:szCs w:val="28"/>
        </w:rPr>
        <w:t>7</w:t>
      </w:r>
      <w:r w:rsidR="005E1B18" w:rsidRPr="000C23ED">
        <w:rPr>
          <w:sz w:val="28"/>
          <w:szCs w:val="28"/>
        </w:rPr>
        <w:t>-1991 років</w:t>
      </w:r>
      <w:r w:rsidRPr="000C23ED">
        <w:rPr>
          <w:sz w:val="28"/>
          <w:szCs w:val="28"/>
        </w:rPr>
        <w:t xml:space="preserve">, які мають відокремлені підрозділи у </w:t>
      </w:r>
      <w:r w:rsidRPr="000C23ED">
        <w:rPr>
          <w:sz w:val="28"/>
          <w:szCs w:val="28"/>
          <w:shd w:val="clear" w:color="auto" w:fill="FFFFFF"/>
        </w:rPr>
        <w:t xml:space="preserve"> більш як половині районів області або здійснюють свою діяльність на території </w:t>
      </w:r>
      <w:r w:rsidR="003B17E7" w:rsidRPr="000C23ED">
        <w:rPr>
          <w:sz w:val="28"/>
          <w:szCs w:val="28"/>
          <w:shd w:val="clear" w:color="auto" w:fill="FFFFFF"/>
        </w:rPr>
        <w:t xml:space="preserve">Вінницької </w:t>
      </w:r>
      <w:r w:rsidRPr="000C23ED">
        <w:rPr>
          <w:sz w:val="28"/>
          <w:szCs w:val="28"/>
          <w:shd w:val="clear" w:color="auto" w:fill="FFFFFF"/>
        </w:rPr>
        <w:t>області як відокрем</w:t>
      </w:r>
      <w:r w:rsidR="003B17E7" w:rsidRPr="000C23ED">
        <w:rPr>
          <w:sz w:val="28"/>
          <w:szCs w:val="28"/>
          <w:shd w:val="clear" w:color="auto" w:fill="FFFFFF"/>
        </w:rPr>
        <w:t>лені підрозділи</w:t>
      </w:r>
      <w:r w:rsidRPr="000C23ED">
        <w:rPr>
          <w:sz w:val="28"/>
          <w:szCs w:val="28"/>
          <w:shd w:val="clear" w:color="auto" w:fill="FFFFFF"/>
        </w:rPr>
        <w:t xml:space="preserve"> Всеукраїнських громадських об’єднань.</w:t>
      </w:r>
    </w:p>
    <w:p w14:paraId="6EB617A0" w14:textId="77777777" w:rsidR="0040731F" w:rsidRPr="000C23ED" w:rsidRDefault="0040731F" w:rsidP="00A06F33">
      <w:pPr>
        <w:pStyle w:val="a3"/>
        <w:tabs>
          <w:tab w:val="left" w:pos="142"/>
          <w:tab w:val="left" w:pos="709"/>
          <w:tab w:val="left" w:pos="993"/>
        </w:tabs>
        <w:ind w:left="0" w:firstLine="567"/>
        <w:jc w:val="both"/>
        <w:rPr>
          <w:sz w:val="28"/>
          <w:szCs w:val="28"/>
        </w:rPr>
      </w:pPr>
    </w:p>
    <w:p w14:paraId="777094AC" w14:textId="0EA9D677" w:rsidR="00ED1497" w:rsidRPr="000C23ED" w:rsidRDefault="0040731F" w:rsidP="00A06F33">
      <w:pPr>
        <w:tabs>
          <w:tab w:val="left" w:pos="142"/>
          <w:tab w:val="left" w:pos="426"/>
          <w:tab w:val="left" w:pos="993"/>
        </w:tabs>
        <w:ind w:firstLine="567"/>
        <w:jc w:val="both"/>
        <w:rPr>
          <w:sz w:val="28"/>
          <w:szCs w:val="28"/>
        </w:rPr>
      </w:pPr>
      <w:r w:rsidRPr="000C23ED">
        <w:rPr>
          <w:sz w:val="28"/>
          <w:szCs w:val="28"/>
        </w:rPr>
        <w:t xml:space="preserve">5 </w:t>
      </w:r>
      <w:r w:rsidR="00ED1497" w:rsidRPr="000C23ED">
        <w:rPr>
          <w:sz w:val="28"/>
          <w:szCs w:val="28"/>
        </w:rPr>
        <w:t xml:space="preserve">Кошти на підтримку громадських </w:t>
      </w:r>
      <w:r w:rsidR="003B17E7" w:rsidRPr="000C23ED">
        <w:rPr>
          <w:sz w:val="28"/>
          <w:szCs w:val="28"/>
        </w:rPr>
        <w:t>об’єднань</w:t>
      </w:r>
      <w:r w:rsidR="00ED1497" w:rsidRPr="000C23ED">
        <w:rPr>
          <w:sz w:val="28"/>
          <w:szCs w:val="28"/>
        </w:rPr>
        <w:t xml:space="preserve"> надаються на підставі </w:t>
      </w:r>
      <w:r w:rsidR="00E72143" w:rsidRPr="000C23ED">
        <w:rPr>
          <w:sz w:val="28"/>
          <w:szCs w:val="28"/>
        </w:rPr>
        <w:t xml:space="preserve">протоколу комісії </w:t>
      </w:r>
      <w:r w:rsidR="00ED1497" w:rsidRPr="000C23ED">
        <w:rPr>
          <w:sz w:val="28"/>
          <w:szCs w:val="28"/>
        </w:rPr>
        <w:t xml:space="preserve">з </w:t>
      </w:r>
      <w:r w:rsidR="00F96B4D" w:rsidRPr="000C23ED">
        <w:rPr>
          <w:sz w:val="28"/>
          <w:szCs w:val="28"/>
        </w:rPr>
        <w:t xml:space="preserve">розподілу бюджетних коштів </w:t>
      </w:r>
      <w:r w:rsidR="0088013C" w:rsidRPr="000C23ED">
        <w:rPr>
          <w:sz w:val="28"/>
          <w:szCs w:val="28"/>
        </w:rPr>
        <w:t>для</w:t>
      </w:r>
      <w:r w:rsidR="00F96B4D" w:rsidRPr="000C23ED">
        <w:rPr>
          <w:sz w:val="28"/>
          <w:szCs w:val="28"/>
        </w:rPr>
        <w:t xml:space="preserve"> надання фінансової підтримки</w:t>
      </w:r>
      <w:r w:rsidR="003B17E7" w:rsidRPr="000C23ED">
        <w:rPr>
          <w:sz w:val="28"/>
          <w:szCs w:val="28"/>
        </w:rPr>
        <w:t xml:space="preserve">, яка утворюється </w:t>
      </w:r>
      <w:r w:rsidR="00DF3AF1" w:rsidRPr="000C23ED">
        <w:rPr>
          <w:sz w:val="28"/>
          <w:szCs w:val="28"/>
        </w:rPr>
        <w:t>Департамент</w:t>
      </w:r>
      <w:r w:rsidR="00945B84" w:rsidRPr="000C23ED">
        <w:rPr>
          <w:sz w:val="28"/>
          <w:szCs w:val="28"/>
        </w:rPr>
        <w:t>ом</w:t>
      </w:r>
      <w:r w:rsidR="003B17E7" w:rsidRPr="000C23ED">
        <w:rPr>
          <w:sz w:val="28"/>
          <w:szCs w:val="28"/>
        </w:rPr>
        <w:t>.</w:t>
      </w:r>
    </w:p>
    <w:p w14:paraId="24954655" w14:textId="77777777" w:rsidR="00F2575A" w:rsidRPr="000C23ED" w:rsidRDefault="00F2575A" w:rsidP="00A06F33">
      <w:pPr>
        <w:tabs>
          <w:tab w:val="left" w:pos="142"/>
          <w:tab w:val="left" w:pos="426"/>
          <w:tab w:val="left" w:pos="993"/>
        </w:tabs>
        <w:ind w:firstLine="567"/>
        <w:jc w:val="both"/>
        <w:rPr>
          <w:sz w:val="28"/>
          <w:szCs w:val="28"/>
        </w:rPr>
      </w:pPr>
    </w:p>
    <w:p w14:paraId="35047868" w14:textId="3D687846" w:rsidR="00ED1497" w:rsidRPr="000C23ED" w:rsidRDefault="00945B84"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6. </w:t>
      </w:r>
      <w:r w:rsidR="00ED1497" w:rsidRPr="000C23ED">
        <w:rPr>
          <w:rFonts w:eastAsiaTheme="minorHAnsi"/>
          <w:sz w:val="28"/>
          <w:szCs w:val="28"/>
          <w:lang w:eastAsia="en-US"/>
        </w:rPr>
        <w:t xml:space="preserve">Для </w:t>
      </w:r>
      <w:r w:rsidR="00DF3AF1" w:rsidRPr="000C23ED">
        <w:rPr>
          <w:rFonts w:eastAsiaTheme="minorHAnsi"/>
          <w:sz w:val="28"/>
          <w:szCs w:val="28"/>
          <w:lang w:eastAsia="en-US"/>
        </w:rPr>
        <w:t>одержання</w:t>
      </w:r>
      <w:r w:rsidR="00ED1497" w:rsidRPr="000C23ED">
        <w:rPr>
          <w:rFonts w:eastAsiaTheme="minorHAnsi"/>
          <w:sz w:val="28"/>
          <w:szCs w:val="28"/>
          <w:lang w:eastAsia="en-US"/>
        </w:rPr>
        <w:t xml:space="preserve"> бюджетних коштів громадські об’єднання подають </w:t>
      </w:r>
      <w:r w:rsidR="00DF3AF1" w:rsidRPr="000C23ED">
        <w:rPr>
          <w:sz w:val="28"/>
          <w:szCs w:val="28"/>
        </w:rPr>
        <w:t xml:space="preserve">Департаменту </w:t>
      </w:r>
      <w:r w:rsidR="00ED1497" w:rsidRPr="000C23ED">
        <w:rPr>
          <w:rFonts w:eastAsiaTheme="minorHAnsi"/>
          <w:sz w:val="28"/>
          <w:szCs w:val="28"/>
          <w:lang w:eastAsia="en-US"/>
        </w:rPr>
        <w:t xml:space="preserve">до 01 вересня року, що передує періоду, в якому </w:t>
      </w:r>
      <w:r w:rsidR="00F2575A" w:rsidRPr="000C23ED">
        <w:rPr>
          <w:rFonts w:eastAsiaTheme="minorHAnsi"/>
          <w:sz w:val="28"/>
          <w:szCs w:val="28"/>
          <w:lang w:eastAsia="en-US"/>
        </w:rPr>
        <w:t xml:space="preserve">надається фінансова підтримка, </w:t>
      </w:r>
      <w:hyperlink r:id="rId7" w:anchor="n17" w:tgtFrame="_blank" w:history="1">
        <w:r w:rsidR="00ED1497" w:rsidRPr="000C23ED">
          <w:rPr>
            <w:rFonts w:eastAsiaTheme="minorHAnsi"/>
            <w:sz w:val="28"/>
            <w:szCs w:val="28"/>
            <w:lang w:eastAsia="en-US"/>
          </w:rPr>
          <w:t>заяву</w:t>
        </w:r>
      </w:hyperlink>
      <w:r w:rsidR="00F2575A" w:rsidRPr="000C23ED">
        <w:rPr>
          <w:rFonts w:eastAsiaTheme="minorHAnsi"/>
          <w:sz w:val="28"/>
          <w:szCs w:val="28"/>
          <w:lang w:eastAsia="en-US"/>
        </w:rPr>
        <w:t xml:space="preserve"> </w:t>
      </w:r>
      <w:r w:rsidR="00ED1497" w:rsidRPr="000C23ED">
        <w:rPr>
          <w:rFonts w:eastAsiaTheme="minorHAnsi"/>
          <w:sz w:val="28"/>
          <w:szCs w:val="28"/>
          <w:lang w:eastAsia="en-US"/>
        </w:rPr>
        <w:t xml:space="preserve">на ім’я </w:t>
      </w:r>
      <w:bookmarkStart w:id="0" w:name="n13"/>
      <w:bookmarkEnd w:id="0"/>
      <w:r w:rsidR="00ED1497" w:rsidRPr="000C23ED">
        <w:rPr>
          <w:rFonts w:eastAsiaTheme="minorHAnsi"/>
          <w:sz w:val="28"/>
          <w:szCs w:val="28"/>
          <w:lang w:eastAsia="en-US"/>
        </w:rPr>
        <w:t>директора</w:t>
      </w:r>
      <w:r w:rsidR="00DF3AF1" w:rsidRPr="000C23ED">
        <w:rPr>
          <w:rFonts w:eastAsiaTheme="minorHAnsi"/>
          <w:sz w:val="28"/>
          <w:szCs w:val="28"/>
          <w:lang w:eastAsia="en-US"/>
        </w:rPr>
        <w:t xml:space="preserve"> згідно з </w:t>
      </w:r>
      <w:r w:rsidR="00ED1497" w:rsidRPr="000C23ED">
        <w:rPr>
          <w:rFonts w:eastAsiaTheme="minorHAnsi"/>
          <w:sz w:val="28"/>
          <w:szCs w:val="28"/>
          <w:lang w:eastAsia="en-US"/>
        </w:rPr>
        <w:t>додатк</w:t>
      </w:r>
      <w:r w:rsidR="00F2575A" w:rsidRPr="000C23ED">
        <w:rPr>
          <w:rFonts w:eastAsiaTheme="minorHAnsi"/>
          <w:sz w:val="28"/>
          <w:szCs w:val="28"/>
          <w:lang w:eastAsia="en-US"/>
        </w:rPr>
        <w:t>о</w:t>
      </w:r>
      <w:r w:rsidR="005E1B18" w:rsidRPr="000C23ED">
        <w:rPr>
          <w:rFonts w:eastAsiaTheme="minorHAnsi"/>
          <w:sz w:val="28"/>
          <w:szCs w:val="28"/>
          <w:lang w:eastAsia="en-US"/>
        </w:rPr>
        <w:t>м</w:t>
      </w:r>
      <w:r w:rsidR="00F2575A" w:rsidRPr="000C23ED">
        <w:rPr>
          <w:rFonts w:eastAsiaTheme="minorHAnsi"/>
          <w:sz w:val="28"/>
          <w:szCs w:val="28"/>
          <w:lang w:eastAsia="en-US"/>
        </w:rPr>
        <w:t xml:space="preserve"> 1</w:t>
      </w:r>
      <w:r w:rsidR="00DF3AF1" w:rsidRPr="000C23ED">
        <w:rPr>
          <w:rFonts w:eastAsiaTheme="minorHAnsi"/>
          <w:sz w:val="28"/>
          <w:szCs w:val="28"/>
          <w:lang w:eastAsia="en-US"/>
        </w:rPr>
        <w:t>.</w:t>
      </w:r>
    </w:p>
    <w:p w14:paraId="078BF33E" w14:textId="7777777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До заяви додаються:</w:t>
      </w:r>
    </w:p>
    <w:p w14:paraId="1EFF539D" w14:textId="792B57C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bookmarkStart w:id="1" w:name="n14"/>
      <w:bookmarkEnd w:id="1"/>
      <w:r w:rsidRPr="000C23ED">
        <w:rPr>
          <w:rFonts w:eastAsiaTheme="minorHAnsi"/>
          <w:sz w:val="28"/>
          <w:szCs w:val="28"/>
          <w:lang w:eastAsia="en-US"/>
        </w:rPr>
        <w:t>копія статуту (положення) громадського об’єднання (подається одноразово під час отримання бюджетних коштів вперше, якщо до зазначеного статуту (положення) не вносилися зміни);</w:t>
      </w:r>
      <w:bookmarkStart w:id="2" w:name="n15"/>
      <w:bookmarkEnd w:id="2"/>
    </w:p>
    <w:p w14:paraId="44376974" w14:textId="4C3CD955"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копія протоколу засідання відповідного статутного органу громадського об’єднання про обрання складу керівництва;</w:t>
      </w:r>
      <w:bookmarkStart w:id="3" w:name="n18"/>
      <w:bookmarkEnd w:id="3"/>
    </w:p>
    <w:p w14:paraId="1CD5628E" w14:textId="06EDEC5A"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копія звіту про діяльність громадського об’єднання за</w:t>
      </w:r>
      <w:r w:rsidR="00A06F33" w:rsidRPr="000C23ED">
        <w:rPr>
          <w:rFonts w:eastAsiaTheme="minorHAnsi"/>
          <w:sz w:val="28"/>
          <w:szCs w:val="28"/>
          <w:lang w:eastAsia="en-US"/>
        </w:rPr>
        <w:t xml:space="preserve"> </w:t>
      </w:r>
      <w:hyperlink r:id="rId8" w:anchor="n5" w:tgtFrame="_blank" w:history="1">
        <w:r w:rsidRPr="000C23ED">
          <w:rPr>
            <w:rFonts w:eastAsiaTheme="minorHAnsi"/>
            <w:sz w:val="28"/>
            <w:szCs w:val="28"/>
            <w:lang w:eastAsia="en-US"/>
          </w:rPr>
          <w:t>формою</w:t>
        </w:r>
      </w:hyperlink>
      <w:r w:rsidR="00A06F33" w:rsidRPr="000C23ED">
        <w:rPr>
          <w:rFonts w:eastAsiaTheme="minorHAnsi"/>
          <w:sz w:val="28"/>
          <w:szCs w:val="28"/>
          <w:lang w:eastAsia="en-US"/>
        </w:rPr>
        <w:t xml:space="preserve"> </w:t>
      </w:r>
      <w:r w:rsidRPr="000C23ED">
        <w:rPr>
          <w:rFonts w:eastAsiaTheme="minorHAnsi"/>
          <w:sz w:val="28"/>
          <w:szCs w:val="28"/>
          <w:lang w:eastAsia="en-US"/>
        </w:rPr>
        <w:t>державного статистичного спостереження № 1 - громадська організація</w:t>
      </w:r>
      <w:r w:rsidR="00A06F33" w:rsidRPr="000C23ED">
        <w:rPr>
          <w:rFonts w:eastAsiaTheme="minorHAnsi"/>
          <w:sz w:val="28"/>
          <w:szCs w:val="28"/>
          <w:lang w:eastAsia="en-US"/>
        </w:rPr>
        <w:t xml:space="preserve"> (річна) «</w:t>
      </w:r>
      <w:r w:rsidRPr="000C23ED">
        <w:rPr>
          <w:rFonts w:eastAsiaTheme="minorHAnsi"/>
          <w:sz w:val="28"/>
          <w:szCs w:val="28"/>
          <w:lang w:eastAsia="en-US"/>
        </w:rPr>
        <w:t>Звіт про дія</w:t>
      </w:r>
      <w:r w:rsidR="00A06F33" w:rsidRPr="000C23ED">
        <w:rPr>
          <w:rFonts w:eastAsiaTheme="minorHAnsi"/>
          <w:sz w:val="28"/>
          <w:szCs w:val="28"/>
          <w:lang w:eastAsia="en-US"/>
        </w:rPr>
        <w:t>льність громадської організації»</w:t>
      </w:r>
      <w:r w:rsidRPr="000C23ED">
        <w:rPr>
          <w:rFonts w:eastAsiaTheme="minorHAnsi"/>
          <w:sz w:val="28"/>
          <w:szCs w:val="28"/>
          <w:lang w:eastAsia="en-US"/>
        </w:rPr>
        <w:t>;</w:t>
      </w:r>
      <w:bookmarkStart w:id="4" w:name="n19"/>
      <w:bookmarkEnd w:id="4"/>
    </w:p>
    <w:p w14:paraId="4132AC24" w14:textId="30EC2A91"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витяг з Єдиного державного реєстру юридичних осіб, фізичних осіб-підприємців та громадських формувань (</w:t>
      </w:r>
      <w:r w:rsidR="00E90E6F" w:rsidRPr="000C23ED">
        <w:rPr>
          <w:rFonts w:eastAsiaTheme="minorHAnsi"/>
          <w:sz w:val="28"/>
          <w:szCs w:val="28"/>
          <w:lang w:eastAsia="en-US"/>
        </w:rPr>
        <w:t xml:space="preserve">витяг з </w:t>
      </w:r>
      <w:r w:rsidRPr="000C23ED">
        <w:rPr>
          <w:rFonts w:eastAsiaTheme="minorHAnsi"/>
          <w:sz w:val="28"/>
          <w:szCs w:val="28"/>
          <w:lang w:eastAsia="en-US"/>
        </w:rPr>
        <w:t>Є</w:t>
      </w:r>
      <w:r w:rsidR="00A06F33" w:rsidRPr="000C23ED">
        <w:rPr>
          <w:rFonts w:eastAsiaTheme="minorHAnsi"/>
          <w:sz w:val="28"/>
          <w:szCs w:val="28"/>
          <w:lang w:eastAsia="en-US"/>
        </w:rPr>
        <w:t>дин</w:t>
      </w:r>
      <w:r w:rsidR="00E90E6F" w:rsidRPr="000C23ED">
        <w:rPr>
          <w:rFonts w:eastAsiaTheme="minorHAnsi"/>
          <w:sz w:val="28"/>
          <w:szCs w:val="28"/>
          <w:lang w:eastAsia="en-US"/>
        </w:rPr>
        <w:t>ого</w:t>
      </w:r>
      <w:r w:rsidR="00A06F33" w:rsidRPr="000C23ED">
        <w:rPr>
          <w:rFonts w:eastAsiaTheme="minorHAnsi"/>
          <w:sz w:val="28"/>
          <w:szCs w:val="28"/>
          <w:lang w:eastAsia="en-US"/>
        </w:rPr>
        <w:t xml:space="preserve"> державн</w:t>
      </w:r>
      <w:r w:rsidR="00E90E6F" w:rsidRPr="000C23ED">
        <w:rPr>
          <w:rFonts w:eastAsiaTheme="minorHAnsi"/>
          <w:sz w:val="28"/>
          <w:szCs w:val="28"/>
          <w:lang w:eastAsia="en-US"/>
        </w:rPr>
        <w:t>ого</w:t>
      </w:r>
      <w:r w:rsidR="00A06F33" w:rsidRPr="000C23ED">
        <w:rPr>
          <w:rFonts w:eastAsiaTheme="minorHAnsi"/>
          <w:sz w:val="28"/>
          <w:szCs w:val="28"/>
          <w:lang w:eastAsia="en-US"/>
        </w:rPr>
        <w:t xml:space="preserve"> реєстр</w:t>
      </w:r>
      <w:r w:rsidR="00E90E6F" w:rsidRPr="000C23ED">
        <w:rPr>
          <w:rFonts w:eastAsiaTheme="minorHAnsi"/>
          <w:sz w:val="28"/>
          <w:szCs w:val="28"/>
          <w:lang w:eastAsia="en-US"/>
        </w:rPr>
        <w:t>у</w:t>
      </w:r>
      <w:r w:rsidRPr="000C23ED">
        <w:rPr>
          <w:rFonts w:eastAsiaTheme="minorHAnsi"/>
          <w:sz w:val="28"/>
          <w:szCs w:val="28"/>
          <w:lang w:eastAsia="en-US"/>
        </w:rPr>
        <w:t>)</w:t>
      </w:r>
      <w:r w:rsidR="00E90E6F" w:rsidRPr="000C23ED">
        <w:rPr>
          <w:rFonts w:eastAsiaTheme="minorHAnsi"/>
          <w:sz w:val="28"/>
          <w:szCs w:val="28"/>
          <w:lang w:eastAsia="en-US"/>
        </w:rPr>
        <w:t>;</w:t>
      </w:r>
    </w:p>
    <w:p w14:paraId="5002B0A7" w14:textId="48C3B4E6"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копія звіту про використання доходів (прибуткі</w:t>
      </w:r>
      <w:r w:rsidR="00A06F33" w:rsidRPr="000C23ED">
        <w:rPr>
          <w:rFonts w:eastAsiaTheme="minorHAnsi"/>
          <w:sz w:val="28"/>
          <w:szCs w:val="28"/>
          <w:lang w:eastAsia="en-US"/>
        </w:rPr>
        <w:t xml:space="preserve">в) неприбуткової організації за </w:t>
      </w:r>
      <w:hyperlink r:id="rId9" w:anchor="n15" w:tgtFrame="_blank" w:history="1">
        <w:r w:rsidRPr="000C23ED">
          <w:rPr>
            <w:rFonts w:eastAsiaTheme="minorHAnsi"/>
            <w:sz w:val="28"/>
            <w:szCs w:val="28"/>
            <w:lang w:eastAsia="en-US"/>
          </w:rPr>
          <w:t>формою</w:t>
        </w:r>
      </w:hyperlink>
      <w:r w:rsidRPr="000C23ED">
        <w:rPr>
          <w:rFonts w:eastAsiaTheme="minorHAnsi"/>
          <w:sz w:val="28"/>
          <w:szCs w:val="28"/>
          <w:lang w:eastAsia="en-US"/>
        </w:rPr>
        <w:t xml:space="preserve">, затвердженою наказом Мінфіну від 17 червня 2016 р. </w:t>
      </w:r>
      <w:r w:rsidR="000F0625" w:rsidRPr="000C23ED">
        <w:rPr>
          <w:rFonts w:eastAsiaTheme="minorHAnsi"/>
          <w:sz w:val="28"/>
          <w:szCs w:val="28"/>
          <w:lang w:eastAsia="en-US"/>
        </w:rPr>
        <w:t xml:space="preserve">     </w:t>
      </w:r>
      <w:r w:rsidR="001852E9" w:rsidRPr="000C23ED">
        <w:rPr>
          <w:rFonts w:eastAsiaTheme="minorHAnsi"/>
          <w:sz w:val="28"/>
          <w:szCs w:val="28"/>
          <w:lang w:eastAsia="en-US"/>
        </w:rPr>
        <w:t xml:space="preserve">  </w:t>
      </w:r>
      <w:r w:rsidRPr="000C23ED">
        <w:rPr>
          <w:rFonts w:eastAsiaTheme="minorHAnsi"/>
          <w:sz w:val="28"/>
          <w:szCs w:val="28"/>
          <w:lang w:eastAsia="en-US"/>
        </w:rPr>
        <w:t>№ 553, за попередній рік;</w:t>
      </w:r>
      <w:bookmarkStart w:id="5" w:name="n20"/>
      <w:bookmarkEnd w:id="5"/>
    </w:p>
    <w:p w14:paraId="123FCCC4" w14:textId="32A403A4"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розрахунки та обґрунтування за напрямами використання бюджетних коштів у розрізі напрямів, визначених</w:t>
      </w:r>
      <w:r w:rsidR="00A06F33" w:rsidRPr="000C23ED">
        <w:rPr>
          <w:rFonts w:eastAsiaTheme="minorHAnsi"/>
          <w:sz w:val="28"/>
          <w:szCs w:val="28"/>
          <w:lang w:eastAsia="en-US"/>
        </w:rPr>
        <w:t xml:space="preserve"> </w:t>
      </w:r>
      <w:hyperlink r:id="rId10" w:anchor="n37" w:history="1">
        <w:r w:rsidRPr="000C23ED">
          <w:rPr>
            <w:rFonts w:eastAsiaTheme="minorHAnsi"/>
            <w:sz w:val="28"/>
            <w:szCs w:val="28"/>
            <w:lang w:eastAsia="en-US"/>
          </w:rPr>
          <w:t>пунктом</w:t>
        </w:r>
      </w:hyperlink>
      <w:r w:rsidR="00B4295E" w:rsidRPr="000C23ED">
        <w:rPr>
          <w:rFonts w:eastAsiaTheme="minorHAnsi"/>
          <w:sz w:val="28"/>
          <w:szCs w:val="28"/>
          <w:lang w:eastAsia="en-US"/>
        </w:rPr>
        <w:t xml:space="preserve"> 11</w:t>
      </w:r>
      <w:r w:rsidR="00A06F33" w:rsidRPr="000C23ED">
        <w:rPr>
          <w:rFonts w:eastAsiaTheme="minorHAnsi"/>
          <w:sz w:val="28"/>
          <w:szCs w:val="28"/>
          <w:lang w:eastAsia="en-US"/>
        </w:rPr>
        <w:t xml:space="preserve"> цього </w:t>
      </w:r>
      <w:r w:rsidRPr="000C23ED">
        <w:rPr>
          <w:rFonts w:eastAsiaTheme="minorHAnsi"/>
          <w:sz w:val="28"/>
          <w:szCs w:val="28"/>
          <w:lang w:eastAsia="en-US"/>
        </w:rPr>
        <w:t>Порядку із зазначенням фактичних показників діяльності громадських об’єднань з урахуванням о</w:t>
      </w:r>
      <w:r w:rsidR="00BF1BC1" w:rsidRPr="000C23ED">
        <w:rPr>
          <w:rFonts w:eastAsiaTheme="minorHAnsi"/>
          <w:sz w:val="28"/>
          <w:szCs w:val="28"/>
          <w:lang w:eastAsia="en-US"/>
        </w:rPr>
        <w:t xml:space="preserve">держання </w:t>
      </w:r>
      <w:r w:rsidRPr="000C23ED">
        <w:rPr>
          <w:rFonts w:eastAsiaTheme="minorHAnsi"/>
          <w:sz w:val="28"/>
          <w:szCs w:val="28"/>
          <w:lang w:eastAsia="en-US"/>
        </w:rPr>
        <w:t>ними власних надходжень (доходів) та очікуваних ресурсів з інших джерел фінансування;</w:t>
      </w:r>
    </w:p>
    <w:p w14:paraId="349F235E" w14:textId="6658AC2C"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інформація про обсяг фінансування місцевих осередків (відокремлених підрозділів) громадських об’єднань, що претендують на отримання фінансової підтримки у відповідному бюджетному році за рахунок місцевих бюджетів, а також про напрями використання коштів місцевих бюджетів.</w:t>
      </w:r>
    </w:p>
    <w:p w14:paraId="581C8E69" w14:textId="377363EF"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Громадські об’єднання, які отримали бюджетні кошти в попередньому році, подають також копію звіту про їх використання.</w:t>
      </w:r>
    </w:p>
    <w:p w14:paraId="18616016" w14:textId="77777777" w:rsidR="00E25642" w:rsidRPr="000C23ED" w:rsidRDefault="00E2564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5A903400" w14:textId="182E3160" w:rsidR="00ED1497" w:rsidRPr="000C23ED" w:rsidRDefault="00E2564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7. </w:t>
      </w:r>
      <w:r w:rsidR="00ED1497" w:rsidRPr="000C23ED">
        <w:rPr>
          <w:rFonts w:eastAsiaTheme="minorHAnsi"/>
          <w:sz w:val="28"/>
          <w:szCs w:val="28"/>
          <w:lang w:eastAsia="en-US"/>
        </w:rPr>
        <w:t>Заява та інші документи (в тому числі їх копії), що подаються громадським об’єднанням, засвідчуються підписом керівника або уповноваженої особи (з долученням належним чином оформленої копії або оригіналу документа, що підтверджує повноваження уповноваженої особи) громадського об’єднання, скріпленим печаткою громадського об’єднання (у разі наявності).</w:t>
      </w:r>
    </w:p>
    <w:p w14:paraId="2DF8A8E0" w14:textId="77777777" w:rsidR="00BF1BC1" w:rsidRPr="000C23ED" w:rsidRDefault="00BF1BC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35F26409" w14:textId="1A42E12B" w:rsidR="00ED1497" w:rsidRPr="000C23ED" w:rsidRDefault="00E2564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8</w:t>
      </w:r>
      <w:r w:rsidR="00BF1BC1" w:rsidRPr="000C23ED">
        <w:rPr>
          <w:rFonts w:eastAsiaTheme="minorHAnsi"/>
          <w:sz w:val="28"/>
          <w:szCs w:val="28"/>
          <w:lang w:eastAsia="en-US"/>
        </w:rPr>
        <w:t xml:space="preserve">. </w:t>
      </w:r>
      <w:r w:rsidR="00ED1497" w:rsidRPr="000C23ED">
        <w:rPr>
          <w:rFonts w:eastAsiaTheme="minorHAnsi"/>
          <w:sz w:val="28"/>
          <w:szCs w:val="28"/>
          <w:lang w:eastAsia="en-US"/>
        </w:rPr>
        <w:t>Одержувачем бюджетних коштів може бути громадське об’єднання, яке відповідає таким критеріям:</w:t>
      </w:r>
    </w:p>
    <w:p w14:paraId="2EF47D38" w14:textId="675A51EA"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громадське об’єднання не перебуває у процесі припинення;</w:t>
      </w:r>
    </w:p>
    <w:p w14:paraId="58EE34B7" w14:textId="0722CA43" w:rsidR="00BF1BC1"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lastRenderedPageBreak/>
        <w:t>громадське об’єднання провадить свою статутну діяльність не менше шести місяців;</w:t>
      </w:r>
    </w:p>
    <w:p w14:paraId="3927B44B" w14:textId="413D1AD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відсутні факти порушення громадськими об’єднаннями вимог бюджетного законодавства, крім тих, до яких застосовано попередження, протягом одного або двох попередніх бюджетних періодів.</w:t>
      </w:r>
    </w:p>
    <w:p w14:paraId="3D82974D" w14:textId="77777777" w:rsidR="00A06F33" w:rsidRPr="000C23ED" w:rsidRDefault="00A06F33"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433C6475" w14:textId="5FC6ED46" w:rsidR="00301C95" w:rsidRPr="000C23ED" w:rsidRDefault="00E2564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9. </w:t>
      </w:r>
      <w:r w:rsidR="00301C95" w:rsidRPr="000C23ED">
        <w:rPr>
          <w:rFonts w:eastAsiaTheme="minorHAnsi"/>
          <w:sz w:val="28"/>
          <w:szCs w:val="28"/>
          <w:lang w:eastAsia="en-US"/>
        </w:rPr>
        <w:t>Департамент</w:t>
      </w:r>
      <w:r w:rsidRPr="000C23ED">
        <w:rPr>
          <w:rFonts w:eastAsiaTheme="minorHAnsi"/>
          <w:sz w:val="28"/>
          <w:szCs w:val="28"/>
          <w:lang w:eastAsia="en-US"/>
        </w:rPr>
        <w:t xml:space="preserve"> </w:t>
      </w:r>
      <w:r w:rsidR="00301C95" w:rsidRPr="000C23ED">
        <w:rPr>
          <w:rFonts w:eastAsiaTheme="minorHAnsi"/>
          <w:sz w:val="28"/>
          <w:szCs w:val="28"/>
          <w:lang w:eastAsia="en-US"/>
        </w:rPr>
        <w:t xml:space="preserve">здійснює організацію та проведення </w:t>
      </w:r>
      <w:r w:rsidR="00997854" w:rsidRPr="000C23ED">
        <w:rPr>
          <w:rFonts w:eastAsiaTheme="minorHAnsi"/>
          <w:sz w:val="28"/>
          <w:szCs w:val="28"/>
          <w:lang w:eastAsia="en-US"/>
        </w:rPr>
        <w:t xml:space="preserve">засідання комісії </w:t>
      </w:r>
      <w:r w:rsidR="00301C95" w:rsidRPr="000C23ED">
        <w:rPr>
          <w:rFonts w:eastAsiaTheme="minorHAnsi"/>
          <w:sz w:val="28"/>
          <w:szCs w:val="28"/>
          <w:lang w:eastAsia="en-US"/>
        </w:rPr>
        <w:t>відповідно д</w:t>
      </w:r>
      <w:r w:rsidR="00A06F33" w:rsidRPr="000C23ED">
        <w:rPr>
          <w:rFonts w:eastAsiaTheme="minorHAnsi"/>
          <w:sz w:val="28"/>
          <w:szCs w:val="28"/>
          <w:lang w:eastAsia="en-US"/>
        </w:rPr>
        <w:t xml:space="preserve">о </w:t>
      </w:r>
      <w:r w:rsidR="005E1B18" w:rsidRPr="000C23ED">
        <w:rPr>
          <w:rFonts w:eastAsiaTheme="minorHAnsi"/>
          <w:sz w:val="28"/>
          <w:szCs w:val="28"/>
          <w:lang w:eastAsia="en-US"/>
        </w:rPr>
        <w:t xml:space="preserve">цього </w:t>
      </w:r>
      <w:hyperlink r:id="rId11" w:anchor="n15" w:tgtFrame="_blank" w:history="1">
        <w:r w:rsidR="00997854" w:rsidRPr="000C23ED">
          <w:rPr>
            <w:rFonts w:eastAsiaTheme="minorHAnsi"/>
            <w:sz w:val="28"/>
            <w:szCs w:val="28"/>
            <w:lang w:eastAsia="en-US"/>
          </w:rPr>
          <w:t>Порядку</w:t>
        </w:r>
      </w:hyperlink>
      <w:r w:rsidR="00301C95" w:rsidRPr="000C23ED">
        <w:rPr>
          <w:rFonts w:eastAsiaTheme="minorHAnsi"/>
          <w:sz w:val="28"/>
          <w:szCs w:val="28"/>
          <w:lang w:eastAsia="en-US"/>
        </w:rPr>
        <w:t>.</w:t>
      </w:r>
    </w:p>
    <w:p w14:paraId="55F336A5" w14:textId="77777777" w:rsidR="00A06F33" w:rsidRPr="000C23ED" w:rsidRDefault="00A06F33"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002E4149" w14:textId="5DD01C97" w:rsidR="00E25642" w:rsidRPr="000C23ED" w:rsidRDefault="00E2564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10. </w:t>
      </w:r>
      <w:r w:rsidR="00ED1497" w:rsidRPr="000C23ED">
        <w:rPr>
          <w:rFonts w:eastAsiaTheme="minorHAnsi"/>
          <w:sz w:val="28"/>
          <w:szCs w:val="28"/>
        </w:rPr>
        <w:t xml:space="preserve">Розподіл бюджетних коштів </w:t>
      </w:r>
      <w:r w:rsidR="005312D0" w:rsidRPr="000C23ED">
        <w:rPr>
          <w:rFonts w:eastAsiaTheme="minorHAnsi"/>
          <w:sz w:val="28"/>
          <w:szCs w:val="28"/>
        </w:rPr>
        <w:t>для фінансової</w:t>
      </w:r>
      <w:r w:rsidR="00ED1497" w:rsidRPr="000C23ED">
        <w:rPr>
          <w:rFonts w:eastAsiaTheme="minorHAnsi"/>
          <w:sz w:val="28"/>
          <w:szCs w:val="28"/>
        </w:rPr>
        <w:t xml:space="preserve"> підтримк</w:t>
      </w:r>
      <w:r w:rsidR="005312D0" w:rsidRPr="000C23ED">
        <w:rPr>
          <w:rFonts w:eastAsiaTheme="minorHAnsi"/>
          <w:sz w:val="28"/>
          <w:szCs w:val="28"/>
        </w:rPr>
        <w:t>и</w:t>
      </w:r>
      <w:r w:rsidR="00ED1497" w:rsidRPr="000C23ED">
        <w:rPr>
          <w:rFonts w:eastAsiaTheme="minorHAnsi"/>
          <w:sz w:val="28"/>
          <w:szCs w:val="28"/>
        </w:rPr>
        <w:t xml:space="preserve"> громадських об’єднань затверджується Департаментом</w:t>
      </w:r>
      <w:r w:rsidRPr="000C23ED">
        <w:rPr>
          <w:rFonts w:eastAsiaTheme="minorHAnsi"/>
          <w:sz w:val="28"/>
          <w:szCs w:val="28"/>
          <w:lang w:eastAsia="en-US"/>
        </w:rPr>
        <w:t xml:space="preserve"> </w:t>
      </w:r>
      <w:r w:rsidR="00ED1497" w:rsidRPr="000C23ED">
        <w:rPr>
          <w:rFonts w:eastAsiaTheme="minorHAnsi"/>
          <w:sz w:val="28"/>
          <w:szCs w:val="28"/>
        </w:rPr>
        <w:t xml:space="preserve">за результатами </w:t>
      </w:r>
      <w:r w:rsidRPr="000C23ED">
        <w:rPr>
          <w:rFonts w:eastAsiaTheme="minorHAnsi"/>
          <w:sz w:val="28"/>
          <w:szCs w:val="28"/>
        </w:rPr>
        <w:t>рішення</w:t>
      </w:r>
      <w:r w:rsidR="00997854" w:rsidRPr="000C23ED">
        <w:rPr>
          <w:rFonts w:eastAsiaTheme="minorHAnsi"/>
          <w:sz w:val="28"/>
          <w:szCs w:val="28"/>
        </w:rPr>
        <w:t xml:space="preserve"> комісії</w:t>
      </w:r>
      <w:r w:rsidR="00ED1497" w:rsidRPr="000C23ED">
        <w:rPr>
          <w:rFonts w:eastAsiaTheme="minorHAnsi"/>
          <w:sz w:val="28"/>
          <w:szCs w:val="28"/>
        </w:rPr>
        <w:t>.</w:t>
      </w:r>
      <w:r w:rsidR="00ED1497" w:rsidRPr="000C23ED">
        <w:rPr>
          <w:rFonts w:eastAsiaTheme="minorHAnsi"/>
          <w:sz w:val="28"/>
          <w:szCs w:val="28"/>
          <w:lang w:eastAsia="en-US"/>
        </w:rPr>
        <w:t xml:space="preserve"> </w:t>
      </w:r>
    </w:p>
    <w:p w14:paraId="3DFE8BAC" w14:textId="77777777" w:rsidR="00E25642" w:rsidRPr="000C23ED" w:rsidRDefault="00E2564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7DA035DE" w14:textId="3F835EC4" w:rsidR="00ED1497" w:rsidRPr="000C23ED" w:rsidRDefault="00E2564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11. </w:t>
      </w:r>
      <w:r w:rsidR="00ED1497" w:rsidRPr="000C23ED">
        <w:rPr>
          <w:rFonts w:eastAsiaTheme="minorHAnsi"/>
          <w:sz w:val="28"/>
          <w:szCs w:val="28"/>
          <w:lang w:eastAsia="en-US"/>
        </w:rPr>
        <w:t>Бюджетні кошти, надані громадським об’єднанням, спрямовуються на:</w:t>
      </w:r>
    </w:p>
    <w:p w14:paraId="1B1B454E" w14:textId="77777777" w:rsidR="00A13D01"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063F742C" w14:textId="6B8F33F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 виконання (реалізацію) </w:t>
      </w:r>
      <w:r w:rsidR="006F22E0" w:rsidRPr="000C23ED">
        <w:rPr>
          <w:rFonts w:eastAsiaTheme="minorHAnsi"/>
          <w:sz w:val="28"/>
          <w:szCs w:val="28"/>
          <w:lang w:eastAsia="en-US"/>
        </w:rPr>
        <w:t>обласних програм (про</w:t>
      </w:r>
      <w:r w:rsidR="005312D0" w:rsidRPr="000C23ED">
        <w:rPr>
          <w:rFonts w:eastAsiaTheme="minorHAnsi"/>
          <w:sz w:val="28"/>
          <w:szCs w:val="28"/>
          <w:lang w:eastAsia="en-US"/>
        </w:rPr>
        <w:t>є</w:t>
      </w:r>
      <w:r w:rsidR="006F22E0" w:rsidRPr="000C23ED">
        <w:rPr>
          <w:rFonts w:eastAsiaTheme="minorHAnsi"/>
          <w:sz w:val="28"/>
          <w:szCs w:val="28"/>
          <w:lang w:eastAsia="en-US"/>
        </w:rPr>
        <w:t>ктів, заходів), спрямованих на реалізацію</w:t>
      </w:r>
      <w:r w:rsidRPr="000C23ED">
        <w:rPr>
          <w:rFonts w:eastAsiaTheme="minorHAnsi"/>
          <w:sz w:val="28"/>
          <w:szCs w:val="28"/>
          <w:lang w:eastAsia="en-US"/>
        </w:rPr>
        <w:t xml:space="preserve"> положень</w:t>
      </w:r>
      <w:hyperlink r:id="rId12" w:tgtFrame="_blank" w:history="1">
        <w:r w:rsidR="00A06F33" w:rsidRPr="000C23ED">
          <w:rPr>
            <w:rFonts w:eastAsiaTheme="minorHAnsi"/>
            <w:sz w:val="28"/>
            <w:szCs w:val="28"/>
            <w:lang w:eastAsia="en-US"/>
          </w:rPr>
          <w:t xml:space="preserve"> </w:t>
        </w:r>
        <w:r w:rsidRPr="000C23ED">
          <w:rPr>
            <w:rFonts w:eastAsiaTheme="minorHAnsi"/>
            <w:sz w:val="28"/>
            <w:szCs w:val="28"/>
            <w:lang w:eastAsia="en-US"/>
          </w:rPr>
          <w:t>Конвенції ООН про права осіб з інвалідністю</w:t>
        </w:r>
      </w:hyperlink>
      <w:r w:rsidR="006F22E0" w:rsidRPr="000C23ED">
        <w:rPr>
          <w:rFonts w:eastAsiaTheme="minorHAnsi"/>
          <w:sz w:val="28"/>
          <w:szCs w:val="28"/>
          <w:lang w:eastAsia="en-US"/>
        </w:rPr>
        <w:t xml:space="preserve">, </w:t>
      </w:r>
      <w:r w:rsidR="006F22E0" w:rsidRPr="000C23ED">
        <w:rPr>
          <w:sz w:val="28"/>
          <w:szCs w:val="28"/>
        </w:rPr>
        <w:t>вирішення соціальних проблем ветеранів та осіб з інвалідністю</w:t>
      </w:r>
      <w:r w:rsidRPr="000C23ED">
        <w:rPr>
          <w:rFonts w:eastAsiaTheme="minorHAnsi"/>
          <w:sz w:val="28"/>
          <w:szCs w:val="28"/>
          <w:lang w:eastAsia="en-US"/>
        </w:rPr>
        <w:t>;</w:t>
      </w:r>
    </w:p>
    <w:p w14:paraId="79672676" w14:textId="77777777" w:rsidR="00A13D01"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4B586C76" w14:textId="42ADD801"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2) витрати на організаційне та матеріально-технічне забезпечення діяль</w:t>
      </w:r>
      <w:r w:rsidR="005E1B18" w:rsidRPr="000C23ED">
        <w:rPr>
          <w:rFonts w:eastAsiaTheme="minorHAnsi"/>
          <w:sz w:val="28"/>
          <w:szCs w:val="28"/>
          <w:lang w:eastAsia="en-US"/>
        </w:rPr>
        <w:t>ності громадського об’єднання, в</w:t>
      </w:r>
      <w:r w:rsidRPr="000C23ED">
        <w:rPr>
          <w:rFonts w:eastAsiaTheme="minorHAnsi"/>
          <w:sz w:val="28"/>
          <w:szCs w:val="28"/>
          <w:lang w:eastAsia="en-US"/>
        </w:rPr>
        <w:t xml:space="preserve"> тому числі:</w:t>
      </w:r>
    </w:p>
    <w:p w14:paraId="1A45D8B7" w14:textId="31785663"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оренда нежитлових приміщень, в яких громадське об’єднання провадить свою статутну діяльність;</w:t>
      </w:r>
    </w:p>
    <w:p w14:paraId="0497A2E6" w14:textId="2509F55B"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оплата послуг з утримання приміщень, в яких громадське об’єднання провадить свою статутну діяльність, що належать Фонду державного майна </w:t>
      </w:r>
      <w:r w:rsidR="00A06F33" w:rsidRPr="000C23ED">
        <w:rPr>
          <w:rFonts w:eastAsiaTheme="minorHAnsi"/>
          <w:sz w:val="28"/>
          <w:szCs w:val="28"/>
          <w:lang w:eastAsia="en-US"/>
        </w:rPr>
        <w:t xml:space="preserve">України </w:t>
      </w:r>
      <w:r w:rsidRPr="000C23ED">
        <w:rPr>
          <w:rFonts w:eastAsiaTheme="minorHAnsi"/>
          <w:sz w:val="28"/>
          <w:szCs w:val="28"/>
          <w:lang w:eastAsia="en-US"/>
        </w:rPr>
        <w:t>або відносяться до об’єктів комунальної власності, та їх прибудинкової території;</w:t>
      </w:r>
    </w:p>
    <w:p w14:paraId="485110CB" w14:textId="47A877D5"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оплата комунальних послуг у межах середніх норм споживання щодо приміщень, в яких громадське об’єднання провадить свою статутну діяльність;</w:t>
      </w:r>
    </w:p>
    <w:p w14:paraId="68FE2146" w14:textId="5EE661EB"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оплата праці (матеріальне заохочення) для працівників громадського об’єднання в обсязі, що не перевищує разом з нарахуваннями 35 відсотків загального</w:t>
      </w:r>
      <w:r w:rsidR="00495667" w:rsidRPr="000C23ED">
        <w:rPr>
          <w:rFonts w:eastAsiaTheme="minorHAnsi"/>
          <w:sz w:val="28"/>
          <w:szCs w:val="28"/>
          <w:lang w:eastAsia="en-US"/>
        </w:rPr>
        <w:t xml:space="preserve"> обсягу передбачених громадському об’єднанню</w:t>
      </w:r>
      <w:r w:rsidRPr="000C23ED">
        <w:rPr>
          <w:rFonts w:eastAsiaTheme="minorHAnsi"/>
          <w:sz w:val="28"/>
          <w:szCs w:val="28"/>
          <w:lang w:eastAsia="en-US"/>
        </w:rPr>
        <w:t xml:space="preserve"> бюджетних коштів;</w:t>
      </w:r>
    </w:p>
    <w:p w14:paraId="784F58FC" w14:textId="18C93A2D" w:rsidR="00997854" w:rsidRPr="000C23ED" w:rsidRDefault="00997854"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інші виплати членам громадського об’єднання в обсязі, </w:t>
      </w:r>
      <w:r w:rsidR="00E50641" w:rsidRPr="000C23ED">
        <w:rPr>
          <w:rFonts w:eastAsiaTheme="minorHAnsi"/>
          <w:sz w:val="28"/>
          <w:szCs w:val="28"/>
          <w:lang w:eastAsia="en-US"/>
        </w:rPr>
        <w:t>що не перевищують 20</w:t>
      </w:r>
      <w:r w:rsidRPr="000C23ED">
        <w:rPr>
          <w:rFonts w:eastAsiaTheme="minorHAnsi"/>
          <w:sz w:val="28"/>
          <w:szCs w:val="28"/>
          <w:lang w:eastAsia="en-US"/>
        </w:rPr>
        <w:t xml:space="preserve"> відсотків загального обсягу передбачених </w:t>
      </w:r>
      <w:r w:rsidR="00495667" w:rsidRPr="000C23ED">
        <w:rPr>
          <w:rFonts w:eastAsiaTheme="minorHAnsi"/>
          <w:sz w:val="28"/>
          <w:szCs w:val="28"/>
          <w:lang w:eastAsia="en-US"/>
        </w:rPr>
        <w:t>громадському об’єднанню</w:t>
      </w:r>
      <w:r w:rsidRPr="000C23ED">
        <w:rPr>
          <w:rFonts w:eastAsiaTheme="minorHAnsi"/>
          <w:sz w:val="28"/>
          <w:szCs w:val="28"/>
          <w:lang w:eastAsia="en-US"/>
        </w:rPr>
        <w:t xml:space="preserve"> бюджетних коштів</w:t>
      </w:r>
      <w:r w:rsidR="00A61FE2" w:rsidRPr="000C23ED">
        <w:rPr>
          <w:rFonts w:eastAsiaTheme="minorHAnsi"/>
          <w:sz w:val="28"/>
          <w:szCs w:val="28"/>
          <w:lang w:eastAsia="en-US"/>
        </w:rPr>
        <w:t>;</w:t>
      </w:r>
    </w:p>
    <w:p w14:paraId="1715C498" w14:textId="25ED61BE"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придбання канцелярських товарів;</w:t>
      </w:r>
    </w:p>
    <w:p w14:paraId="3923B73D" w14:textId="6FBB19E0"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послуги зв’язку та обслуговування оргтехніки;</w:t>
      </w:r>
    </w:p>
    <w:p w14:paraId="2A396598" w14:textId="626BC180"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придбання періодичних, довідкових, інформаційних, аналітичних та методичних видань з питань соціального захисту і реабілітації осіб з інвалідністю, діяльності громадських об’єднань та бухгалтерського обліку;</w:t>
      </w:r>
    </w:p>
    <w:p w14:paraId="76FB482A" w14:textId="0C0F74BE"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послуги з придбання, встановлення, користування та обслуговування довідково-інформаційних, системних програм і програм бухгалтерського обліку, а також нотаріальні послуги з оформлення установчих документів громадського об’єднання, що надаються державними нотаріальними конторами;</w:t>
      </w:r>
    </w:p>
    <w:p w14:paraId="210C6C32" w14:textId="09F2882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lastRenderedPageBreak/>
        <w:t>витрати на проїзд, харчування та вартість проживання працівників громадського об’єднання в межах норм, установлених постановою Кабінету Міністр</w:t>
      </w:r>
      <w:r w:rsidR="00A06F33" w:rsidRPr="000C23ED">
        <w:rPr>
          <w:rFonts w:eastAsiaTheme="minorHAnsi"/>
          <w:sz w:val="28"/>
          <w:szCs w:val="28"/>
          <w:lang w:eastAsia="en-US"/>
        </w:rPr>
        <w:t xml:space="preserve">ів України від 2 лютого 2011 року </w:t>
      </w:r>
      <w:hyperlink r:id="rId13" w:tgtFrame="_blank" w:history="1">
        <w:r w:rsidRPr="000C23ED">
          <w:rPr>
            <w:rFonts w:eastAsiaTheme="minorHAnsi"/>
            <w:sz w:val="28"/>
            <w:szCs w:val="28"/>
            <w:lang w:eastAsia="en-US"/>
          </w:rPr>
          <w:t>№ 98</w:t>
        </w:r>
      </w:hyperlink>
      <w:r w:rsidR="00A06F33" w:rsidRPr="000C23ED">
        <w:rPr>
          <w:rFonts w:eastAsiaTheme="minorHAnsi"/>
          <w:sz w:val="28"/>
          <w:szCs w:val="28"/>
          <w:lang w:eastAsia="en-US"/>
        </w:rPr>
        <w:t xml:space="preserve"> </w:t>
      </w:r>
      <w:r w:rsidRPr="000C23ED">
        <w:rPr>
          <w:rFonts w:eastAsiaTheme="minorHAnsi"/>
          <w:sz w:val="28"/>
          <w:szCs w:val="28"/>
          <w:lang w:eastAsia="en-US"/>
        </w:rPr>
        <w:t xml:space="preserve">«Про суми та склад витрат на відрядження державних службовців, а також інших осіб, що направляються у відрядження підприємствами, установами та </w:t>
      </w:r>
      <w:r w:rsidR="005E1B18" w:rsidRPr="000C23ED">
        <w:rPr>
          <w:rFonts w:eastAsiaTheme="minorHAnsi"/>
          <w:sz w:val="28"/>
          <w:szCs w:val="28"/>
          <w:lang w:eastAsia="en-US"/>
        </w:rPr>
        <w:t>організаціями</w:t>
      </w:r>
      <w:r w:rsidRPr="000C23ED">
        <w:rPr>
          <w:rFonts w:eastAsiaTheme="minorHAnsi"/>
          <w:sz w:val="28"/>
          <w:szCs w:val="28"/>
          <w:lang w:eastAsia="en-US"/>
        </w:rPr>
        <w:t>, які повністю або частково утримуються (фінансуються) за рахунок бюджетних коштів»;</w:t>
      </w:r>
    </w:p>
    <w:p w14:paraId="749F743B" w14:textId="053B738F"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інші витрати на організаційне та матеріально-технічне забезпечення діяльності громадського об’єднання, які підтверджені відповідними документами;</w:t>
      </w:r>
    </w:p>
    <w:p w14:paraId="54CCEC05" w14:textId="77777777" w:rsidR="00A13D01"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243AF2DF" w14:textId="4FED76F3"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3) витрати на організаційний роз</w:t>
      </w:r>
      <w:r w:rsidR="005E1B18" w:rsidRPr="000C23ED">
        <w:rPr>
          <w:rFonts w:eastAsiaTheme="minorHAnsi"/>
          <w:sz w:val="28"/>
          <w:szCs w:val="28"/>
          <w:lang w:eastAsia="en-US"/>
        </w:rPr>
        <w:t>виток громадського об’єднання, в</w:t>
      </w:r>
      <w:r w:rsidRPr="000C23ED">
        <w:rPr>
          <w:rFonts w:eastAsiaTheme="minorHAnsi"/>
          <w:sz w:val="28"/>
          <w:szCs w:val="28"/>
          <w:lang w:eastAsia="en-US"/>
        </w:rPr>
        <w:t xml:space="preserve"> тому числі:</w:t>
      </w:r>
    </w:p>
    <w:p w14:paraId="04841D2C" w14:textId="16B077A4"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оплата короткострокового навчання працівників громадського об’єднання на тренінгах, конференціях, курсах тощо;</w:t>
      </w:r>
    </w:p>
    <w:p w14:paraId="5B5FD163" w14:textId="6349B0B6"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одноразове навчання працівників громадського об’єднання, відповідальних за підготовку та проведення процедури закупівлі, у разі здійснення закупівлі товарів, робіт і послуг за тендерною процедурою;</w:t>
      </w:r>
    </w:p>
    <w:p w14:paraId="05F0A9D8" w14:textId="69D65E35"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оплата членських внесків у міжнародних організаціях та участь в заходах або зборах цих міжнародних організацій;</w:t>
      </w:r>
    </w:p>
    <w:p w14:paraId="7CB08600" w14:textId="076A4C6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оплата перекладацьких, редакторських та юридичних послуг;</w:t>
      </w:r>
    </w:p>
    <w:p w14:paraId="1B11B998" w14:textId="2133524E"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оренда офісної техніки (видатки споживання), витратних матеріалів для офісної техніки;</w:t>
      </w:r>
    </w:p>
    <w:p w14:paraId="1209BEFC" w14:textId="385DFF09"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оплата вартості послуг з розробки, вдосконалення, перекладу вебсайту громадського об’єднання, користування хостингом та доменним ім’ям сайта;</w:t>
      </w:r>
    </w:p>
    <w:p w14:paraId="1AF076F5" w14:textId="1B26F156"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інші витрати на організаційний розвиток громадського об’єднання, які підтверджені відповідними документами.</w:t>
      </w:r>
    </w:p>
    <w:p w14:paraId="400531CE" w14:textId="77777777" w:rsidR="00A13D01"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16104B54" w14:textId="4AC53DBE" w:rsidR="007D3900"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12. </w:t>
      </w:r>
      <w:r w:rsidR="007D3900" w:rsidRPr="000C23ED">
        <w:rPr>
          <w:rFonts w:eastAsiaTheme="minorHAnsi"/>
          <w:sz w:val="28"/>
          <w:szCs w:val="28"/>
          <w:lang w:eastAsia="en-US"/>
        </w:rPr>
        <w:t xml:space="preserve">Використання бюджетних коштів </w:t>
      </w:r>
      <w:r w:rsidRPr="000C23ED">
        <w:rPr>
          <w:rFonts w:eastAsiaTheme="minorHAnsi"/>
          <w:sz w:val="28"/>
          <w:szCs w:val="28"/>
          <w:lang w:eastAsia="en-US"/>
        </w:rPr>
        <w:t xml:space="preserve">громадським об’єднанням </w:t>
      </w:r>
      <w:r w:rsidR="007D3900" w:rsidRPr="000C23ED">
        <w:rPr>
          <w:rFonts w:eastAsiaTheme="minorHAnsi"/>
          <w:sz w:val="28"/>
          <w:szCs w:val="28"/>
          <w:lang w:eastAsia="en-US"/>
        </w:rPr>
        <w:t>на інші цілі забороняється.</w:t>
      </w:r>
    </w:p>
    <w:p w14:paraId="1F3A33CA" w14:textId="77777777" w:rsidR="00A13D01"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0A26A372" w14:textId="1E041144" w:rsidR="000F0625"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13. </w:t>
      </w:r>
      <w:r w:rsidR="00ED1497" w:rsidRPr="000C23ED">
        <w:rPr>
          <w:rFonts w:eastAsiaTheme="minorHAnsi"/>
          <w:sz w:val="28"/>
          <w:szCs w:val="28"/>
          <w:lang w:eastAsia="en-US"/>
        </w:rPr>
        <w:t xml:space="preserve">Під час складання пропозиції та кошторису витрат для виконання (реалізації) </w:t>
      </w:r>
      <w:r w:rsidR="005C6D4E" w:rsidRPr="000C23ED">
        <w:rPr>
          <w:rFonts w:eastAsiaTheme="minorHAnsi"/>
          <w:sz w:val="28"/>
          <w:szCs w:val="28"/>
          <w:lang w:eastAsia="en-US"/>
        </w:rPr>
        <w:t xml:space="preserve">однієї </w:t>
      </w:r>
      <w:r w:rsidR="00ED1497" w:rsidRPr="000C23ED">
        <w:rPr>
          <w:rFonts w:eastAsiaTheme="minorHAnsi"/>
          <w:sz w:val="28"/>
          <w:szCs w:val="28"/>
          <w:lang w:eastAsia="en-US"/>
        </w:rPr>
        <w:t>програми (</w:t>
      </w:r>
      <w:r w:rsidR="005312D0" w:rsidRPr="000C23ED">
        <w:rPr>
          <w:rFonts w:eastAsiaTheme="minorHAnsi"/>
          <w:sz w:val="28"/>
          <w:szCs w:val="28"/>
          <w:lang w:eastAsia="en-US"/>
        </w:rPr>
        <w:t>проєкт</w:t>
      </w:r>
      <w:r w:rsidR="00ED1497" w:rsidRPr="000C23ED">
        <w:rPr>
          <w:rFonts w:eastAsiaTheme="minorHAnsi"/>
          <w:sz w:val="28"/>
          <w:szCs w:val="28"/>
          <w:lang w:eastAsia="en-US"/>
        </w:rPr>
        <w:t>у, заходу) на витрати на організаційне та матеріально-технічне забезпечення діяльності, організаційний розвиток громадського об’єдн</w:t>
      </w:r>
      <w:r w:rsidR="005C6D4E" w:rsidRPr="000C23ED">
        <w:rPr>
          <w:rFonts w:eastAsiaTheme="minorHAnsi"/>
          <w:sz w:val="28"/>
          <w:szCs w:val="28"/>
          <w:lang w:eastAsia="en-US"/>
        </w:rPr>
        <w:t>ання передбачається не більше 30</w:t>
      </w:r>
      <w:r w:rsidR="00ED1497" w:rsidRPr="000C23ED">
        <w:rPr>
          <w:rFonts w:eastAsiaTheme="minorHAnsi"/>
          <w:sz w:val="28"/>
          <w:szCs w:val="28"/>
          <w:lang w:eastAsia="en-US"/>
        </w:rPr>
        <w:t xml:space="preserve"> відсотків загального обс</w:t>
      </w:r>
      <w:r w:rsidR="005C6D4E" w:rsidRPr="000C23ED">
        <w:rPr>
          <w:rFonts w:eastAsiaTheme="minorHAnsi"/>
          <w:sz w:val="28"/>
          <w:szCs w:val="28"/>
          <w:lang w:eastAsia="en-US"/>
        </w:rPr>
        <w:t xml:space="preserve">ягу коштів фінансової підтримки, передбаченого обсягу бюджетних коштів </w:t>
      </w:r>
      <w:r w:rsidRPr="000C23ED">
        <w:rPr>
          <w:rFonts w:eastAsiaTheme="minorHAnsi"/>
          <w:sz w:val="28"/>
          <w:szCs w:val="28"/>
          <w:lang w:eastAsia="en-US"/>
        </w:rPr>
        <w:t xml:space="preserve">для </w:t>
      </w:r>
      <w:r w:rsidR="005C6D4E" w:rsidRPr="000C23ED">
        <w:rPr>
          <w:rFonts w:eastAsiaTheme="minorHAnsi"/>
          <w:sz w:val="28"/>
          <w:szCs w:val="28"/>
          <w:lang w:eastAsia="en-US"/>
        </w:rPr>
        <w:t>надання фінансової підтримки</w:t>
      </w:r>
      <w:r w:rsidRPr="000C23ED">
        <w:rPr>
          <w:rFonts w:eastAsiaTheme="minorHAnsi"/>
          <w:sz w:val="28"/>
          <w:szCs w:val="28"/>
          <w:lang w:eastAsia="en-US"/>
        </w:rPr>
        <w:t>,</w:t>
      </w:r>
      <w:r w:rsidR="005C6D4E" w:rsidRPr="000C23ED">
        <w:rPr>
          <w:rFonts w:eastAsiaTheme="minorHAnsi"/>
          <w:sz w:val="28"/>
          <w:szCs w:val="28"/>
          <w:lang w:eastAsia="en-US"/>
        </w:rPr>
        <w:t xml:space="preserve"> затвердженого рішенням</w:t>
      </w:r>
      <w:r w:rsidR="00A06F33" w:rsidRPr="000C23ED">
        <w:rPr>
          <w:rFonts w:eastAsiaTheme="minorHAnsi"/>
          <w:sz w:val="28"/>
          <w:szCs w:val="28"/>
          <w:lang w:eastAsia="en-US"/>
        </w:rPr>
        <w:t xml:space="preserve"> Вінницької </w:t>
      </w:r>
      <w:r w:rsidR="00F467CB" w:rsidRPr="000C23ED">
        <w:rPr>
          <w:rFonts w:eastAsiaTheme="minorHAnsi"/>
          <w:sz w:val="28"/>
          <w:szCs w:val="28"/>
          <w:lang w:eastAsia="en-US"/>
        </w:rPr>
        <w:t xml:space="preserve"> </w:t>
      </w:r>
      <w:r w:rsidR="005C6D4E" w:rsidRPr="000C23ED">
        <w:rPr>
          <w:rFonts w:eastAsiaTheme="minorHAnsi"/>
          <w:sz w:val="28"/>
          <w:szCs w:val="28"/>
          <w:lang w:eastAsia="en-US"/>
        </w:rPr>
        <w:t xml:space="preserve">обласної Ради на </w:t>
      </w:r>
      <w:r w:rsidR="003148B0" w:rsidRPr="000C23ED">
        <w:rPr>
          <w:rFonts w:eastAsiaTheme="minorHAnsi"/>
          <w:sz w:val="28"/>
          <w:szCs w:val="28"/>
          <w:lang w:eastAsia="en-US"/>
        </w:rPr>
        <w:t xml:space="preserve">відповідний рік, </w:t>
      </w:r>
      <w:r w:rsidR="00ED1497" w:rsidRPr="000C23ED">
        <w:rPr>
          <w:rFonts w:eastAsiaTheme="minorHAnsi"/>
          <w:sz w:val="28"/>
          <w:szCs w:val="28"/>
          <w:lang w:eastAsia="en-US"/>
        </w:rPr>
        <w:t>а</w:t>
      </w:r>
      <w:r w:rsidR="00275732" w:rsidRPr="000C23ED">
        <w:rPr>
          <w:rFonts w:eastAsiaTheme="minorHAnsi"/>
          <w:sz w:val="28"/>
          <w:szCs w:val="28"/>
          <w:lang w:eastAsia="en-US"/>
        </w:rPr>
        <w:t>ле не більше 300</w:t>
      </w:r>
      <w:r w:rsidR="00A06F33" w:rsidRPr="000C23ED">
        <w:rPr>
          <w:rFonts w:eastAsiaTheme="minorHAnsi"/>
          <w:sz w:val="28"/>
          <w:szCs w:val="28"/>
          <w:lang w:eastAsia="en-US"/>
        </w:rPr>
        <w:t xml:space="preserve"> </w:t>
      </w:r>
      <w:r w:rsidR="00275732" w:rsidRPr="000C23ED">
        <w:rPr>
          <w:rFonts w:eastAsiaTheme="minorHAnsi"/>
          <w:sz w:val="28"/>
          <w:szCs w:val="28"/>
          <w:lang w:eastAsia="en-US"/>
        </w:rPr>
        <w:t>000 грн на одне громадське об’єднання</w:t>
      </w:r>
      <w:r w:rsidR="00ED1497" w:rsidRPr="000C23ED">
        <w:rPr>
          <w:rFonts w:eastAsiaTheme="minorHAnsi"/>
          <w:sz w:val="28"/>
          <w:szCs w:val="28"/>
          <w:lang w:eastAsia="en-US"/>
        </w:rPr>
        <w:t>.</w:t>
      </w:r>
    </w:p>
    <w:p w14:paraId="77B6C0A1" w14:textId="77777777" w:rsidR="00A13D01"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0758FC4C" w14:textId="1B5C47F8" w:rsidR="00A61FE2" w:rsidRPr="000C23ED" w:rsidRDefault="00A13D01"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14. </w:t>
      </w:r>
      <w:r w:rsidR="00A61FE2" w:rsidRPr="000C23ED">
        <w:rPr>
          <w:rFonts w:eastAsiaTheme="minorHAnsi"/>
          <w:sz w:val="28"/>
          <w:szCs w:val="28"/>
          <w:lang w:eastAsia="en-US"/>
        </w:rPr>
        <w:t xml:space="preserve">Департамент </w:t>
      </w:r>
      <w:r w:rsidRPr="000C23ED">
        <w:rPr>
          <w:rFonts w:eastAsiaTheme="minorHAnsi"/>
          <w:sz w:val="28"/>
          <w:szCs w:val="28"/>
          <w:lang w:eastAsia="en-US"/>
        </w:rPr>
        <w:t xml:space="preserve"> </w:t>
      </w:r>
      <w:r w:rsidR="00A61FE2" w:rsidRPr="000C23ED">
        <w:rPr>
          <w:rFonts w:eastAsiaTheme="minorHAnsi"/>
          <w:sz w:val="28"/>
          <w:szCs w:val="28"/>
          <w:lang w:eastAsia="en-US"/>
        </w:rPr>
        <w:t>проводить постійний моніторинг виконання (реалізації) всіх програм (</w:t>
      </w:r>
      <w:r w:rsidR="005312D0" w:rsidRPr="000C23ED">
        <w:rPr>
          <w:rFonts w:eastAsiaTheme="minorHAnsi"/>
          <w:sz w:val="28"/>
          <w:szCs w:val="28"/>
          <w:lang w:eastAsia="en-US"/>
        </w:rPr>
        <w:t>проєкт</w:t>
      </w:r>
      <w:r w:rsidR="00A61FE2" w:rsidRPr="000C23ED">
        <w:rPr>
          <w:rFonts w:eastAsiaTheme="minorHAnsi"/>
          <w:sz w:val="28"/>
          <w:szCs w:val="28"/>
          <w:lang w:eastAsia="en-US"/>
        </w:rPr>
        <w:t>ів, заходів) громадських об’єднань, які отримують фінансову підтримку за рахунок бюджетних коштів.</w:t>
      </w:r>
    </w:p>
    <w:p w14:paraId="32125C5E" w14:textId="77777777" w:rsidR="00037A50" w:rsidRPr="000C23ED" w:rsidRDefault="00037A50"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7BD3A5B4" w14:textId="7928EC7B" w:rsidR="00ED1497" w:rsidRPr="000C23ED" w:rsidRDefault="00F467CB"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15. Для </w:t>
      </w:r>
      <w:r w:rsidR="00D038EF" w:rsidRPr="000C23ED">
        <w:rPr>
          <w:rFonts w:eastAsiaTheme="minorHAnsi"/>
          <w:sz w:val="28"/>
          <w:szCs w:val="28"/>
          <w:lang w:eastAsia="en-US"/>
        </w:rPr>
        <w:t xml:space="preserve">проведення </w:t>
      </w:r>
      <w:r w:rsidR="00A61FE2" w:rsidRPr="000C23ED">
        <w:rPr>
          <w:rFonts w:eastAsiaTheme="minorHAnsi"/>
          <w:sz w:val="28"/>
          <w:szCs w:val="28"/>
          <w:lang w:eastAsia="en-US"/>
        </w:rPr>
        <w:t xml:space="preserve"> моніторингу виконання (реалізації) програм (</w:t>
      </w:r>
      <w:r w:rsidR="005312D0" w:rsidRPr="000C23ED">
        <w:rPr>
          <w:rFonts w:eastAsiaTheme="minorHAnsi"/>
          <w:sz w:val="28"/>
          <w:szCs w:val="28"/>
          <w:lang w:eastAsia="en-US"/>
        </w:rPr>
        <w:t>проєкт</w:t>
      </w:r>
      <w:r w:rsidR="00A61FE2" w:rsidRPr="000C23ED">
        <w:rPr>
          <w:rFonts w:eastAsiaTheme="minorHAnsi"/>
          <w:sz w:val="28"/>
          <w:szCs w:val="28"/>
          <w:lang w:eastAsia="en-US"/>
        </w:rPr>
        <w:t xml:space="preserve">ів, заходів), </w:t>
      </w:r>
      <w:r w:rsidR="000F0625" w:rsidRPr="000C23ED">
        <w:rPr>
          <w:rFonts w:eastAsiaTheme="minorHAnsi"/>
          <w:sz w:val="28"/>
          <w:szCs w:val="28"/>
          <w:lang w:eastAsia="en-US"/>
        </w:rPr>
        <w:t>громадськ</w:t>
      </w:r>
      <w:r w:rsidR="00D45314" w:rsidRPr="000C23ED">
        <w:rPr>
          <w:rFonts w:eastAsiaTheme="minorHAnsi"/>
          <w:sz w:val="28"/>
          <w:szCs w:val="28"/>
          <w:lang w:eastAsia="en-US"/>
        </w:rPr>
        <w:t xml:space="preserve">і </w:t>
      </w:r>
      <w:r w:rsidR="000F0625" w:rsidRPr="000C23ED">
        <w:rPr>
          <w:rFonts w:eastAsiaTheme="minorHAnsi"/>
          <w:sz w:val="28"/>
          <w:szCs w:val="28"/>
          <w:lang w:eastAsia="en-US"/>
        </w:rPr>
        <w:t>об’єднан</w:t>
      </w:r>
      <w:r w:rsidR="00D45314" w:rsidRPr="000C23ED">
        <w:rPr>
          <w:rFonts w:eastAsiaTheme="minorHAnsi"/>
          <w:sz w:val="28"/>
          <w:szCs w:val="28"/>
          <w:lang w:eastAsia="en-US"/>
        </w:rPr>
        <w:t>ня</w:t>
      </w:r>
      <w:r w:rsidR="000F0625" w:rsidRPr="000C23ED">
        <w:rPr>
          <w:rFonts w:eastAsiaTheme="minorHAnsi"/>
          <w:sz w:val="28"/>
          <w:szCs w:val="28"/>
          <w:lang w:eastAsia="en-US"/>
        </w:rPr>
        <w:t>, які отримали</w:t>
      </w:r>
      <w:r w:rsidR="00A61FE2" w:rsidRPr="000C23ED">
        <w:rPr>
          <w:rFonts w:eastAsiaTheme="minorHAnsi"/>
          <w:sz w:val="28"/>
          <w:szCs w:val="28"/>
          <w:lang w:eastAsia="en-US"/>
        </w:rPr>
        <w:t xml:space="preserve"> фінансову підтримку за рахунок </w:t>
      </w:r>
      <w:r w:rsidR="00A61FE2" w:rsidRPr="000C23ED">
        <w:rPr>
          <w:rFonts w:eastAsiaTheme="minorHAnsi"/>
          <w:sz w:val="28"/>
          <w:szCs w:val="28"/>
          <w:lang w:eastAsia="en-US"/>
        </w:rPr>
        <w:lastRenderedPageBreak/>
        <w:t xml:space="preserve">бюджетних коштів, </w:t>
      </w:r>
      <w:r w:rsidR="00D038EF" w:rsidRPr="000C23ED">
        <w:rPr>
          <w:rFonts w:eastAsiaTheme="minorHAnsi"/>
          <w:sz w:val="28"/>
          <w:szCs w:val="28"/>
          <w:lang w:eastAsia="en-US"/>
        </w:rPr>
        <w:t xml:space="preserve">подають щоквартально до 10 числа місяця наступного за звітним Департаменту </w:t>
      </w:r>
      <w:r w:rsidR="00D45314" w:rsidRPr="000C23ED">
        <w:rPr>
          <w:rFonts w:eastAsiaTheme="minorHAnsi"/>
          <w:sz w:val="28"/>
          <w:szCs w:val="28"/>
          <w:lang w:eastAsia="en-US"/>
        </w:rPr>
        <w:t xml:space="preserve">інформацію за формами згідно </w:t>
      </w:r>
      <w:r w:rsidR="002F3A5C" w:rsidRPr="000C23ED">
        <w:rPr>
          <w:rFonts w:eastAsiaTheme="minorHAnsi"/>
          <w:sz w:val="28"/>
          <w:szCs w:val="28"/>
          <w:lang w:eastAsia="en-US"/>
        </w:rPr>
        <w:t xml:space="preserve">з </w:t>
      </w:r>
      <w:hyperlink r:id="rId14" w:anchor="n524" w:history="1">
        <w:r w:rsidR="00A61FE2" w:rsidRPr="000C23ED">
          <w:rPr>
            <w:rFonts w:eastAsiaTheme="minorHAnsi"/>
            <w:sz w:val="28"/>
            <w:szCs w:val="28"/>
            <w:lang w:eastAsia="en-US"/>
          </w:rPr>
          <w:t>додатк</w:t>
        </w:r>
      </w:hyperlink>
      <w:r w:rsidRPr="000C23ED">
        <w:rPr>
          <w:rFonts w:eastAsiaTheme="minorHAnsi"/>
          <w:sz w:val="28"/>
          <w:szCs w:val="28"/>
          <w:lang w:eastAsia="en-US"/>
        </w:rPr>
        <w:t>ами</w:t>
      </w:r>
      <w:r w:rsidR="00A61FE2" w:rsidRPr="000C23ED">
        <w:rPr>
          <w:rFonts w:eastAsiaTheme="minorHAnsi"/>
          <w:sz w:val="28"/>
          <w:szCs w:val="28"/>
          <w:lang w:eastAsia="en-US"/>
        </w:rPr>
        <w:t xml:space="preserve"> 2</w:t>
      </w:r>
      <w:r w:rsidRPr="000C23ED">
        <w:rPr>
          <w:rFonts w:eastAsiaTheme="minorHAnsi"/>
          <w:sz w:val="28"/>
          <w:szCs w:val="28"/>
          <w:lang w:eastAsia="en-US"/>
        </w:rPr>
        <w:t xml:space="preserve">, </w:t>
      </w:r>
      <w:r w:rsidR="00A61FE2" w:rsidRPr="000C23ED">
        <w:rPr>
          <w:rFonts w:eastAsiaTheme="minorHAnsi"/>
          <w:sz w:val="28"/>
          <w:szCs w:val="28"/>
          <w:lang w:eastAsia="en-US"/>
        </w:rPr>
        <w:t>3</w:t>
      </w:r>
      <w:r w:rsidRPr="000C23ED">
        <w:rPr>
          <w:rFonts w:eastAsiaTheme="minorHAnsi"/>
          <w:sz w:val="28"/>
          <w:szCs w:val="28"/>
          <w:lang w:eastAsia="en-US"/>
        </w:rPr>
        <w:t xml:space="preserve"> та</w:t>
      </w:r>
      <w:r w:rsidR="00A61FE2" w:rsidRPr="000C23ED">
        <w:rPr>
          <w:rFonts w:eastAsiaTheme="minorHAnsi"/>
          <w:sz w:val="28"/>
          <w:szCs w:val="28"/>
          <w:lang w:eastAsia="en-US"/>
        </w:rPr>
        <w:t xml:space="preserve"> 4</w:t>
      </w:r>
      <w:r w:rsidR="00D45314" w:rsidRPr="000C23ED">
        <w:rPr>
          <w:rFonts w:eastAsiaTheme="minorHAnsi"/>
          <w:sz w:val="28"/>
          <w:szCs w:val="28"/>
          <w:lang w:eastAsia="en-US"/>
        </w:rPr>
        <w:t>.</w:t>
      </w:r>
      <w:r w:rsidR="00A61FE2" w:rsidRPr="000C23ED">
        <w:rPr>
          <w:rFonts w:eastAsiaTheme="minorHAnsi"/>
          <w:sz w:val="28"/>
          <w:szCs w:val="28"/>
          <w:lang w:eastAsia="en-US"/>
        </w:rPr>
        <w:t xml:space="preserve"> </w:t>
      </w:r>
    </w:p>
    <w:p w14:paraId="60F9069D" w14:textId="77777777" w:rsidR="00F467CB" w:rsidRPr="000C23ED" w:rsidRDefault="00F467CB"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0188F024" w14:textId="6804B25C" w:rsidR="00CB40BB" w:rsidRPr="000C23ED" w:rsidRDefault="0068122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16. Г</w:t>
      </w:r>
      <w:r w:rsidR="00CB40BB" w:rsidRPr="000C23ED">
        <w:rPr>
          <w:rFonts w:eastAsiaTheme="minorHAnsi"/>
          <w:sz w:val="28"/>
          <w:szCs w:val="28"/>
          <w:lang w:eastAsia="en-US"/>
        </w:rPr>
        <w:t>ромадські об’єднання, які отримали фінансову підтримку за рахунок бюджетних коштів подають бюджетну звітність до органів державної казначейської служби України відповідно до встановлених термінів.</w:t>
      </w:r>
    </w:p>
    <w:p w14:paraId="49463265" w14:textId="77777777" w:rsidR="00D45314" w:rsidRPr="000C23ED" w:rsidRDefault="00D45314" w:rsidP="00A06F33">
      <w:pPr>
        <w:pStyle w:val="rvps2"/>
        <w:tabs>
          <w:tab w:val="left" w:pos="142"/>
          <w:tab w:val="left" w:pos="426"/>
          <w:tab w:val="left" w:pos="993"/>
        </w:tabs>
        <w:spacing w:before="0" w:beforeAutospacing="0" w:after="0" w:afterAutospacing="0"/>
        <w:ind w:left="567" w:firstLine="567"/>
        <w:jc w:val="both"/>
        <w:rPr>
          <w:rFonts w:eastAsiaTheme="minorHAnsi"/>
          <w:sz w:val="28"/>
          <w:szCs w:val="28"/>
          <w:lang w:eastAsia="en-US"/>
        </w:rPr>
      </w:pPr>
    </w:p>
    <w:p w14:paraId="7D715164" w14:textId="5C5FCEDC" w:rsidR="00ED1497" w:rsidRPr="000C23ED" w:rsidRDefault="00A06F33"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17. </w:t>
      </w:r>
      <w:r w:rsidR="00ED1497" w:rsidRPr="000C23ED">
        <w:rPr>
          <w:rFonts w:eastAsiaTheme="minorHAnsi"/>
          <w:sz w:val="28"/>
          <w:szCs w:val="28"/>
          <w:lang w:eastAsia="en-US"/>
        </w:rPr>
        <w:t>Не допускається спрямування бюджетних коштів на:</w:t>
      </w:r>
    </w:p>
    <w:p w14:paraId="319DA343" w14:textId="77777777" w:rsidR="00A06F33" w:rsidRPr="000C23ED" w:rsidRDefault="00A06F33" w:rsidP="00037A50">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7F4C71FF" w14:textId="0C480CD6"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1) виконання напрямів, виконання (реалізацію) програм (</w:t>
      </w:r>
      <w:r w:rsidR="005312D0" w:rsidRPr="000C23ED">
        <w:rPr>
          <w:rFonts w:eastAsiaTheme="minorHAnsi"/>
          <w:sz w:val="28"/>
          <w:szCs w:val="28"/>
          <w:lang w:eastAsia="en-US"/>
        </w:rPr>
        <w:t>проєкт</w:t>
      </w:r>
      <w:r w:rsidRPr="000C23ED">
        <w:rPr>
          <w:rFonts w:eastAsiaTheme="minorHAnsi"/>
          <w:sz w:val="28"/>
          <w:szCs w:val="28"/>
          <w:lang w:eastAsia="en-US"/>
        </w:rPr>
        <w:t>ів, заходів):</w:t>
      </w:r>
    </w:p>
    <w:p w14:paraId="32BE3501" w14:textId="7777777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з метою отримання прибутку;</w:t>
      </w:r>
    </w:p>
    <w:p w14:paraId="46043A75" w14:textId="77777777"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які не забезпечують ефективного розв’язання актуальних проблем щодо соціального захисту осіб з інвалідністю та не містять конкретних результативних показників виконання поставлених завдань;</w:t>
      </w:r>
    </w:p>
    <w:p w14:paraId="078CFC9D" w14:textId="77777777" w:rsidR="00A06F33" w:rsidRPr="000C23ED" w:rsidRDefault="00A06F33"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2B438534" w14:textId="676365C4" w:rsidR="00ED1497" w:rsidRPr="000C23ED" w:rsidRDefault="00ED1497"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2) оплату посередницьких послуг та виконання (реалізацію) програм (</w:t>
      </w:r>
      <w:r w:rsidR="005312D0" w:rsidRPr="000C23ED">
        <w:rPr>
          <w:rFonts w:eastAsiaTheme="minorHAnsi"/>
          <w:sz w:val="28"/>
          <w:szCs w:val="28"/>
          <w:lang w:eastAsia="en-US"/>
        </w:rPr>
        <w:t>проєкт</w:t>
      </w:r>
      <w:r w:rsidRPr="000C23ED">
        <w:rPr>
          <w:rFonts w:eastAsiaTheme="minorHAnsi"/>
          <w:sz w:val="28"/>
          <w:szCs w:val="28"/>
          <w:lang w:eastAsia="en-US"/>
        </w:rPr>
        <w:t>ів, заходів) іншими громадськими об’єднаннями.</w:t>
      </w:r>
    </w:p>
    <w:p w14:paraId="7398FEB6" w14:textId="77777777" w:rsidR="00DB7BE8" w:rsidRPr="000C23ED" w:rsidRDefault="00DB7BE8"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5859E88B" w14:textId="3DDB81BA" w:rsidR="00ED1497" w:rsidRPr="000C23ED" w:rsidRDefault="00DB7BE8"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18. </w:t>
      </w:r>
      <w:r w:rsidR="00ED1497" w:rsidRPr="000C23ED">
        <w:rPr>
          <w:rFonts w:eastAsiaTheme="minorHAnsi"/>
          <w:sz w:val="28"/>
          <w:szCs w:val="28"/>
          <w:lang w:eastAsia="en-US"/>
        </w:rPr>
        <w:t xml:space="preserve">Громадські </w:t>
      </w:r>
      <w:r w:rsidR="00495667" w:rsidRPr="000C23ED">
        <w:rPr>
          <w:rFonts w:eastAsiaTheme="minorHAnsi"/>
          <w:sz w:val="28"/>
          <w:szCs w:val="28"/>
          <w:lang w:eastAsia="en-US"/>
        </w:rPr>
        <w:t>об’єднання</w:t>
      </w:r>
      <w:r w:rsidR="00ED1497" w:rsidRPr="000C23ED">
        <w:rPr>
          <w:rFonts w:eastAsiaTheme="minorHAnsi"/>
          <w:sz w:val="28"/>
          <w:szCs w:val="28"/>
          <w:lang w:eastAsia="en-US"/>
        </w:rPr>
        <w:t xml:space="preserve"> використовують бюджетні кошти на підставі плану використання бюджетних коштів, погодженого </w:t>
      </w:r>
      <w:r w:rsidR="00F26FB4" w:rsidRPr="000C23ED">
        <w:rPr>
          <w:rFonts w:eastAsiaTheme="minorHAnsi"/>
          <w:sz w:val="28"/>
          <w:szCs w:val="28"/>
          <w:lang w:eastAsia="en-US"/>
        </w:rPr>
        <w:t>з Департаментом</w:t>
      </w:r>
      <w:r w:rsidR="00ED1497" w:rsidRPr="000C23ED">
        <w:rPr>
          <w:rFonts w:eastAsiaTheme="minorHAnsi"/>
          <w:sz w:val="28"/>
          <w:szCs w:val="28"/>
          <w:lang w:eastAsia="en-US"/>
        </w:rPr>
        <w:t xml:space="preserve"> на відповідний рік. </w:t>
      </w:r>
    </w:p>
    <w:p w14:paraId="477AF448" w14:textId="77777777" w:rsidR="00DB7BE8" w:rsidRPr="000C23ED" w:rsidRDefault="00DB7BE8" w:rsidP="00A06F33">
      <w:pPr>
        <w:pStyle w:val="rvps2"/>
        <w:tabs>
          <w:tab w:val="left" w:pos="142"/>
          <w:tab w:val="left" w:pos="426"/>
          <w:tab w:val="left" w:pos="993"/>
        </w:tabs>
        <w:spacing w:before="0" w:beforeAutospacing="0" w:after="0" w:afterAutospacing="0"/>
        <w:ind w:left="795" w:firstLine="567"/>
        <w:jc w:val="both"/>
        <w:rPr>
          <w:rFonts w:eastAsiaTheme="minorHAnsi"/>
          <w:sz w:val="28"/>
          <w:szCs w:val="28"/>
          <w:lang w:eastAsia="en-US"/>
        </w:rPr>
      </w:pPr>
    </w:p>
    <w:p w14:paraId="4BFDBEF1" w14:textId="0D9D7810" w:rsidR="00ED1497" w:rsidRPr="000C23ED" w:rsidRDefault="00E544C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19. </w:t>
      </w:r>
      <w:r w:rsidR="00ED1497" w:rsidRPr="000C23ED">
        <w:rPr>
          <w:rFonts w:eastAsiaTheme="minorHAnsi"/>
          <w:sz w:val="28"/>
          <w:szCs w:val="28"/>
          <w:lang w:eastAsia="en-US"/>
        </w:rPr>
        <w:t xml:space="preserve">Закупівля товарів, робіт і послуг за рахунок бюджетних коштів здійснюється в установленому </w:t>
      </w:r>
      <w:r w:rsidR="007869D4" w:rsidRPr="000C23ED">
        <w:rPr>
          <w:rFonts w:eastAsiaTheme="minorHAnsi"/>
          <w:sz w:val="28"/>
          <w:szCs w:val="28"/>
          <w:lang w:eastAsia="en-US"/>
        </w:rPr>
        <w:t>законодавством</w:t>
      </w:r>
      <w:r w:rsidR="00ED1497" w:rsidRPr="000C23ED">
        <w:rPr>
          <w:rFonts w:eastAsiaTheme="minorHAnsi"/>
          <w:sz w:val="28"/>
          <w:szCs w:val="28"/>
          <w:lang w:eastAsia="en-US"/>
        </w:rPr>
        <w:t xml:space="preserve"> порядку.</w:t>
      </w:r>
    </w:p>
    <w:p w14:paraId="016E4A0A" w14:textId="77777777" w:rsidR="00DB7BE8" w:rsidRPr="000C23ED" w:rsidRDefault="00DB7BE8" w:rsidP="00A06F33">
      <w:pPr>
        <w:pStyle w:val="rvps2"/>
        <w:tabs>
          <w:tab w:val="left" w:pos="142"/>
          <w:tab w:val="left" w:pos="426"/>
          <w:tab w:val="left" w:pos="993"/>
        </w:tabs>
        <w:spacing w:before="0" w:beforeAutospacing="0" w:after="0" w:afterAutospacing="0"/>
        <w:ind w:left="567" w:firstLine="567"/>
        <w:jc w:val="both"/>
        <w:rPr>
          <w:rFonts w:eastAsiaTheme="minorHAnsi"/>
          <w:sz w:val="28"/>
          <w:szCs w:val="28"/>
          <w:lang w:eastAsia="en-US"/>
        </w:rPr>
      </w:pPr>
    </w:p>
    <w:p w14:paraId="6092FC90" w14:textId="19A9BDFA" w:rsidR="00ED1497" w:rsidRPr="000C23ED" w:rsidRDefault="00E544C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20. </w:t>
      </w:r>
      <w:r w:rsidR="00ED1497" w:rsidRPr="000C23ED">
        <w:rPr>
          <w:rFonts w:eastAsiaTheme="minorHAnsi"/>
          <w:sz w:val="28"/>
          <w:szCs w:val="28"/>
          <w:lang w:eastAsia="en-US"/>
        </w:rPr>
        <w:t>Операції, пов’язані з використанням бюджетних коштів, проводяться в установленому</w:t>
      </w:r>
      <w:r w:rsidR="007869D4" w:rsidRPr="000C23ED">
        <w:rPr>
          <w:rFonts w:eastAsiaTheme="minorHAnsi"/>
          <w:sz w:val="28"/>
          <w:szCs w:val="28"/>
          <w:lang w:eastAsia="en-US"/>
        </w:rPr>
        <w:t xml:space="preserve"> </w:t>
      </w:r>
      <w:r w:rsidR="00ED1497" w:rsidRPr="000C23ED">
        <w:rPr>
          <w:rFonts w:eastAsiaTheme="minorHAnsi"/>
          <w:sz w:val="28"/>
          <w:szCs w:val="28"/>
          <w:lang w:eastAsia="en-US"/>
        </w:rPr>
        <w:t>законодавством порядку.</w:t>
      </w:r>
    </w:p>
    <w:p w14:paraId="6D88738E" w14:textId="77777777" w:rsidR="00A06F33" w:rsidRPr="000C23ED" w:rsidRDefault="00A06F33"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p>
    <w:p w14:paraId="01F0186D" w14:textId="6B3BBB2C" w:rsidR="003148B0" w:rsidRPr="000C23ED" w:rsidRDefault="00E544C2" w:rsidP="00A06F33">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0C23ED">
        <w:rPr>
          <w:rFonts w:eastAsiaTheme="minorHAnsi"/>
          <w:sz w:val="28"/>
          <w:szCs w:val="28"/>
          <w:lang w:eastAsia="en-US"/>
        </w:rPr>
        <w:t xml:space="preserve">21. </w:t>
      </w:r>
      <w:r w:rsidR="00ED1497" w:rsidRPr="000C23ED">
        <w:rPr>
          <w:rFonts w:eastAsiaTheme="minorHAnsi"/>
          <w:sz w:val="28"/>
          <w:szCs w:val="28"/>
          <w:lang w:eastAsia="en-US"/>
        </w:rPr>
        <w:t>Складення та подання фінансової і бюдж</w:t>
      </w:r>
      <w:bookmarkStart w:id="6" w:name="_GoBack"/>
      <w:bookmarkEnd w:id="6"/>
      <w:r w:rsidR="00ED1497" w:rsidRPr="000C23ED">
        <w:rPr>
          <w:rFonts w:eastAsiaTheme="minorHAnsi"/>
          <w:sz w:val="28"/>
          <w:szCs w:val="28"/>
          <w:lang w:eastAsia="en-US"/>
        </w:rPr>
        <w:t>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14:paraId="72E5C797" w14:textId="77777777" w:rsidR="006F22E0" w:rsidRPr="000C23ED" w:rsidRDefault="006F22E0" w:rsidP="00037A50">
      <w:pPr>
        <w:pStyle w:val="rvps2"/>
        <w:tabs>
          <w:tab w:val="left" w:pos="142"/>
          <w:tab w:val="left" w:pos="426"/>
          <w:tab w:val="left" w:pos="993"/>
        </w:tabs>
        <w:spacing w:before="0" w:beforeAutospacing="0" w:after="0" w:afterAutospacing="0" w:line="360" w:lineRule="auto"/>
        <w:ind w:left="567" w:firstLine="567"/>
        <w:jc w:val="both"/>
        <w:rPr>
          <w:rFonts w:eastAsiaTheme="minorHAnsi"/>
          <w:sz w:val="28"/>
          <w:szCs w:val="28"/>
          <w:lang w:eastAsia="en-US"/>
        </w:rPr>
      </w:pPr>
    </w:p>
    <w:p w14:paraId="68F84739" w14:textId="77777777" w:rsidR="00037A50" w:rsidRPr="000C23ED" w:rsidRDefault="00037A50" w:rsidP="00037A50">
      <w:pPr>
        <w:pStyle w:val="rvps2"/>
        <w:tabs>
          <w:tab w:val="left" w:pos="142"/>
          <w:tab w:val="left" w:pos="426"/>
          <w:tab w:val="left" w:pos="993"/>
        </w:tabs>
        <w:spacing w:before="0" w:beforeAutospacing="0" w:after="0" w:afterAutospacing="0" w:line="360" w:lineRule="auto"/>
        <w:ind w:left="567" w:firstLine="567"/>
        <w:jc w:val="both"/>
        <w:rPr>
          <w:rFonts w:eastAsiaTheme="minorHAnsi"/>
          <w:sz w:val="28"/>
          <w:szCs w:val="28"/>
          <w:lang w:eastAsia="en-US"/>
        </w:rPr>
      </w:pPr>
    </w:p>
    <w:p w14:paraId="7426DC53" w14:textId="77777777" w:rsidR="00B25A02" w:rsidRPr="000C23ED" w:rsidRDefault="00B25A02" w:rsidP="00B25A02">
      <w:pPr>
        <w:pStyle w:val="ac"/>
        <w:contextualSpacing/>
        <w:jc w:val="left"/>
        <w:rPr>
          <w:szCs w:val="28"/>
          <w:lang w:val="uk-UA"/>
        </w:rPr>
      </w:pPr>
      <w:r w:rsidRPr="000C23ED">
        <w:rPr>
          <w:szCs w:val="28"/>
          <w:lang w:val="uk-UA"/>
        </w:rPr>
        <w:t>Директор Департаменту</w:t>
      </w:r>
    </w:p>
    <w:p w14:paraId="22254C4E" w14:textId="77777777" w:rsidR="00A06F33" w:rsidRPr="000C23ED" w:rsidRDefault="00B25A02" w:rsidP="00B25A02">
      <w:pPr>
        <w:pStyle w:val="ac"/>
        <w:contextualSpacing/>
        <w:jc w:val="left"/>
        <w:rPr>
          <w:szCs w:val="28"/>
          <w:lang w:val="uk-UA"/>
        </w:rPr>
      </w:pPr>
      <w:r w:rsidRPr="000C23ED">
        <w:rPr>
          <w:szCs w:val="28"/>
          <w:lang w:val="uk-UA"/>
        </w:rPr>
        <w:t xml:space="preserve">соціальної та молодіжної </w:t>
      </w:r>
    </w:p>
    <w:p w14:paraId="4D962547" w14:textId="77777777" w:rsidR="00A06F33" w:rsidRPr="000C23ED" w:rsidRDefault="00B25A02" w:rsidP="00B25A02">
      <w:pPr>
        <w:pStyle w:val="ac"/>
        <w:contextualSpacing/>
        <w:jc w:val="left"/>
        <w:rPr>
          <w:szCs w:val="28"/>
          <w:lang w:val="uk-UA"/>
        </w:rPr>
      </w:pPr>
      <w:r w:rsidRPr="000C23ED">
        <w:rPr>
          <w:szCs w:val="28"/>
          <w:lang w:val="uk-UA"/>
        </w:rPr>
        <w:t>політики</w:t>
      </w:r>
      <w:r w:rsidR="00A06F33" w:rsidRPr="000C23ED">
        <w:rPr>
          <w:szCs w:val="28"/>
          <w:lang w:val="uk-UA"/>
        </w:rPr>
        <w:t xml:space="preserve"> Вінницької </w:t>
      </w:r>
      <w:r w:rsidRPr="000C23ED">
        <w:rPr>
          <w:szCs w:val="28"/>
          <w:lang w:val="uk-UA"/>
        </w:rPr>
        <w:t>обласної</w:t>
      </w:r>
      <w:r w:rsidR="00F26FB4" w:rsidRPr="000C23ED">
        <w:rPr>
          <w:szCs w:val="28"/>
          <w:lang w:val="uk-UA"/>
        </w:rPr>
        <w:t xml:space="preserve"> </w:t>
      </w:r>
    </w:p>
    <w:p w14:paraId="3C8B92FC" w14:textId="17D13D56" w:rsidR="00B25A02" w:rsidRPr="000C23ED" w:rsidRDefault="00F26FB4" w:rsidP="00B25A02">
      <w:pPr>
        <w:pStyle w:val="ac"/>
        <w:contextualSpacing/>
        <w:jc w:val="left"/>
        <w:rPr>
          <w:szCs w:val="28"/>
          <w:lang w:val="uk-UA"/>
        </w:rPr>
      </w:pPr>
      <w:r w:rsidRPr="000C23ED">
        <w:rPr>
          <w:szCs w:val="28"/>
          <w:lang w:val="uk-UA"/>
        </w:rPr>
        <w:t>державної</w:t>
      </w:r>
      <w:r w:rsidR="00B25A02" w:rsidRPr="000C23ED">
        <w:rPr>
          <w:szCs w:val="28"/>
          <w:lang w:val="uk-UA"/>
        </w:rPr>
        <w:t xml:space="preserve"> адміністрації  </w:t>
      </w:r>
      <w:r w:rsidR="00B25A02" w:rsidRPr="000C23ED">
        <w:rPr>
          <w:szCs w:val="28"/>
          <w:lang w:val="uk-UA"/>
        </w:rPr>
        <w:tab/>
      </w:r>
      <w:r w:rsidR="00A06F33" w:rsidRPr="000C23ED">
        <w:rPr>
          <w:szCs w:val="28"/>
          <w:lang w:val="uk-UA"/>
        </w:rPr>
        <w:tab/>
      </w:r>
      <w:r w:rsidR="00A06F33" w:rsidRPr="000C23ED">
        <w:rPr>
          <w:szCs w:val="28"/>
          <w:lang w:val="uk-UA"/>
        </w:rPr>
        <w:tab/>
      </w:r>
      <w:r w:rsidR="00A06F33" w:rsidRPr="000C23ED">
        <w:rPr>
          <w:szCs w:val="28"/>
          <w:lang w:val="uk-UA"/>
        </w:rPr>
        <w:tab/>
        <w:t xml:space="preserve">  </w:t>
      </w:r>
      <w:r w:rsidR="00037A50" w:rsidRPr="000C23ED">
        <w:rPr>
          <w:szCs w:val="28"/>
          <w:lang w:val="uk-UA"/>
        </w:rPr>
        <w:t xml:space="preserve">       </w:t>
      </w:r>
      <w:r w:rsidR="00A06F33" w:rsidRPr="000C23ED">
        <w:rPr>
          <w:szCs w:val="28"/>
          <w:lang w:val="uk-UA"/>
        </w:rPr>
        <w:t xml:space="preserve">   </w:t>
      </w:r>
      <w:r w:rsidR="00B25A02" w:rsidRPr="000C23ED">
        <w:rPr>
          <w:szCs w:val="28"/>
          <w:lang w:val="uk-UA"/>
        </w:rPr>
        <w:t>Світлана ЯРМОЛЕНКО</w:t>
      </w:r>
    </w:p>
    <w:p w14:paraId="5192A19E" w14:textId="77777777" w:rsidR="00ED1497" w:rsidRPr="000C23ED" w:rsidRDefault="00ED149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014EFC99" w14:textId="77777777" w:rsidR="00495667" w:rsidRPr="000C23ED"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4E3D3706" w14:textId="77777777" w:rsidR="00495667" w:rsidRPr="000C23ED"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1D74B8ED" w14:textId="77777777" w:rsidR="00495667" w:rsidRPr="000C23ED"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21E70F93" w14:textId="77777777" w:rsidR="00495667" w:rsidRPr="000C23ED"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5AB4D349" w14:textId="77777777" w:rsidR="00762138" w:rsidRPr="000C23ED" w:rsidRDefault="00762138" w:rsidP="00762138"/>
    <w:sectPr w:rsidR="00762138" w:rsidRPr="000C23ED" w:rsidSect="005C45EF">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1C571" w14:textId="77777777" w:rsidR="00052173" w:rsidRDefault="00052173" w:rsidP="00ED1497">
      <w:r>
        <w:separator/>
      </w:r>
    </w:p>
  </w:endnote>
  <w:endnote w:type="continuationSeparator" w:id="0">
    <w:p w14:paraId="11ACEC0E" w14:textId="77777777" w:rsidR="00052173" w:rsidRDefault="00052173" w:rsidP="00ED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A3FD" w14:textId="77777777" w:rsidR="00052173" w:rsidRDefault="00052173" w:rsidP="00ED1497">
      <w:r>
        <w:separator/>
      </w:r>
    </w:p>
  </w:footnote>
  <w:footnote w:type="continuationSeparator" w:id="0">
    <w:p w14:paraId="0879CC25" w14:textId="77777777" w:rsidR="00052173" w:rsidRDefault="00052173" w:rsidP="00ED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23688"/>
      <w:docPartObj>
        <w:docPartGallery w:val="Page Numbers (Top of Page)"/>
        <w:docPartUnique/>
      </w:docPartObj>
    </w:sdtPr>
    <w:sdtEndPr>
      <w:rPr>
        <w:sz w:val="28"/>
      </w:rPr>
    </w:sdtEndPr>
    <w:sdtContent>
      <w:p w14:paraId="1FA9B06E" w14:textId="59005C56" w:rsidR="00F2575A" w:rsidRPr="005C45EF" w:rsidRDefault="005C45EF" w:rsidP="005C45EF">
        <w:pPr>
          <w:pStyle w:val="a8"/>
          <w:jc w:val="center"/>
          <w:rPr>
            <w:sz w:val="28"/>
          </w:rPr>
        </w:pPr>
        <w:r w:rsidRPr="005C45EF">
          <w:rPr>
            <w:sz w:val="28"/>
          </w:rPr>
          <w:fldChar w:fldCharType="begin"/>
        </w:r>
        <w:r w:rsidRPr="005C45EF">
          <w:rPr>
            <w:sz w:val="28"/>
          </w:rPr>
          <w:instrText>PAGE   \* MERGEFORMAT</w:instrText>
        </w:r>
        <w:r w:rsidRPr="005C45EF">
          <w:rPr>
            <w:sz w:val="28"/>
          </w:rPr>
          <w:fldChar w:fldCharType="separate"/>
        </w:r>
        <w:r w:rsidR="000C23ED">
          <w:rPr>
            <w:noProof/>
            <w:sz w:val="28"/>
          </w:rPr>
          <w:t>2</w:t>
        </w:r>
        <w:r w:rsidRPr="005C45EF">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7913"/>
    <w:multiLevelType w:val="hybridMultilevel"/>
    <w:tmpl w:val="6B10BE26"/>
    <w:lvl w:ilvl="0" w:tplc="3DDC70B6">
      <w:start w:val="3"/>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 w15:restartNumberingAfterBreak="0">
    <w:nsid w:val="24A20330"/>
    <w:multiLevelType w:val="hybridMultilevel"/>
    <w:tmpl w:val="0FE4217C"/>
    <w:lvl w:ilvl="0" w:tplc="1F323022">
      <w:start w:val="3"/>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2D234E0B"/>
    <w:multiLevelType w:val="hybridMultilevel"/>
    <w:tmpl w:val="92CADD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4251A4A"/>
    <w:multiLevelType w:val="hybridMultilevel"/>
    <w:tmpl w:val="32788276"/>
    <w:lvl w:ilvl="0" w:tplc="76DC634E">
      <w:start w:val="4"/>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 w15:restartNumberingAfterBreak="0">
    <w:nsid w:val="3F5C75B4"/>
    <w:multiLevelType w:val="hybridMultilevel"/>
    <w:tmpl w:val="C3EA68FE"/>
    <w:lvl w:ilvl="0" w:tplc="3A0687DE">
      <w:start w:val="1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430E22FE"/>
    <w:multiLevelType w:val="hybridMultilevel"/>
    <w:tmpl w:val="1BB68458"/>
    <w:lvl w:ilvl="0" w:tplc="2CF65CD6">
      <w:start w:val="17"/>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67ED2BE0"/>
    <w:multiLevelType w:val="hybridMultilevel"/>
    <w:tmpl w:val="FC168E1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7" w15:restartNumberingAfterBreak="0">
    <w:nsid w:val="7A114095"/>
    <w:multiLevelType w:val="hybridMultilevel"/>
    <w:tmpl w:val="DC5C5CF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49"/>
    <w:rsid w:val="000043FA"/>
    <w:rsid w:val="00013EEE"/>
    <w:rsid w:val="00016BE7"/>
    <w:rsid w:val="00030417"/>
    <w:rsid w:val="00037A50"/>
    <w:rsid w:val="00052173"/>
    <w:rsid w:val="00087B50"/>
    <w:rsid w:val="00097039"/>
    <w:rsid w:val="000A1DD5"/>
    <w:rsid w:val="000A755E"/>
    <w:rsid w:val="000C23ED"/>
    <w:rsid w:val="000D2307"/>
    <w:rsid w:val="000E3414"/>
    <w:rsid w:val="000E63E3"/>
    <w:rsid w:val="000F0625"/>
    <w:rsid w:val="000F1BB4"/>
    <w:rsid w:val="001174FB"/>
    <w:rsid w:val="00125F3D"/>
    <w:rsid w:val="00137BC2"/>
    <w:rsid w:val="00163325"/>
    <w:rsid w:val="00163478"/>
    <w:rsid w:val="00173649"/>
    <w:rsid w:val="001852E9"/>
    <w:rsid w:val="0019422B"/>
    <w:rsid w:val="001A4780"/>
    <w:rsid w:val="001A5D03"/>
    <w:rsid w:val="001B27AD"/>
    <w:rsid w:val="001D34D8"/>
    <w:rsid w:val="001E634D"/>
    <w:rsid w:val="001E6949"/>
    <w:rsid w:val="001F3864"/>
    <w:rsid w:val="00204A70"/>
    <w:rsid w:val="00241243"/>
    <w:rsid w:val="00273643"/>
    <w:rsid w:val="00275732"/>
    <w:rsid w:val="00296C68"/>
    <w:rsid w:val="002C1913"/>
    <w:rsid w:val="002C61F0"/>
    <w:rsid w:val="002E14A6"/>
    <w:rsid w:val="002F3A5C"/>
    <w:rsid w:val="00301C95"/>
    <w:rsid w:val="003148B0"/>
    <w:rsid w:val="003348D7"/>
    <w:rsid w:val="00342483"/>
    <w:rsid w:val="00363C24"/>
    <w:rsid w:val="00372C8F"/>
    <w:rsid w:val="00391050"/>
    <w:rsid w:val="003B17E7"/>
    <w:rsid w:val="0040731F"/>
    <w:rsid w:val="00423170"/>
    <w:rsid w:val="00437922"/>
    <w:rsid w:val="00470330"/>
    <w:rsid w:val="00486EAE"/>
    <w:rsid w:val="00495667"/>
    <w:rsid w:val="004A4B09"/>
    <w:rsid w:val="005312D0"/>
    <w:rsid w:val="0054341E"/>
    <w:rsid w:val="00561AB0"/>
    <w:rsid w:val="00564F1B"/>
    <w:rsid w:val="005C45EF"/>
    <w:rsid w:val="005C6D4E"/>
    <w:rsid w:val="005D071C"/>
    <w:rsid w:val="005D4980"/>
    <w:rsid w:val="005E1B18"/>
    <w:rsid w:val="005F1548"/>
    <w:rsid w:val="00621033"/>
    <w:rsid w:val="00623975"/>
    <w:rsid w:val="00635C52"/>
    <w:rsid w:val="00681227"/>
    <w:rsid w:val="006849B2"/>
    <w:rsid w:val="006A4613"/>
    <w:rsid w:val="006C5510"/>
    <w:rsid w:val="006C57DB"/>
    <w:rsid w:val="006F0096"/>
    <w:rsid w:val="006F22E0"/>
    <w:rsid w:val="006F3C61"/>
    <w:rsid w:val="00707A32"/>
    <w:rsid w:val="00724625"/>
    <w:rsid w:val="00754DFA"/>
    <w:rsid w:val="00762138"/>
    <w:rsid w:val="0078268D"/>
    <w:rsid w:val="007869D4"/>
    <w:rsid w:val="007905A4"/>
    <w:rsid w:val="007B4E56"/>
    <w:rsid w:val="007C050A"/>
    <w:rsid w:val="007D3900"/>
    <w:rsid w:val="007F5788"/>
    <w:rsid w:val="00817AF7"/>
    <w:rsid w:val="00824D1A"/>
    <w:rsid w:val="00825D1C"/>
    <w:rsid w:val="008679A9"/>
    <w:rsid w:val="0088013C"/>
    <w:rsid w:val="00883623"/>
    <w:rsid w:val="008A73FA"/>
    <w:rsid w:val="008D3D6E"/>
    <w:rsid w:val="008D6152"/>
    <w:rsid w:val="008D6761"/>
    <w:rsid w:val="008E0267"/>
    <w:rsid w:val="008F4E11"/>
    <w:rsid w:val="00912BD5"/>
    <w:rsid w:val="00924A78"/>
    <w:rsid w:val="009317E9"/>
    <w:rsid w:val="00933514"/>
    <w:rsid w:val="00945B84"/>
    <w:rsid w:val="00985E67"/>
    <w:rsid w:val="00985F70"/>
    <w:rsid w:val="00993061"/>
    <w:rsid w:val="009954BD"/>
    <w:rsid w:val="00997854"/>
    <w:rsid w:val="009E3CF6"/>
    <w:rsid w:val="009E40BB"/>
    <w:rsid w:val="00A005BA"/>
    <w:rsid w:val="00A06F33"/>
    <w:rsid w:val="00A13D01"/>
    <w:rsid w:val="00A16087"/>
    <w:rsid w:val="00A34F00"/>
    <w:rsid w:val="00A364B6"/>
    <w:rsid w:val="00A61FE2"/>
    <w:rsid w:val="00A635AB"/>
    <w:rsid w:val="00A72B5E"/>
    <w:rsid w:val="00A76059"/>
    <w:rsid w:val="00A96740"/>
    <w:rsid w:val="00AC068B"/>
    <w:rsid w:val="00AE4496"/>
    <w:rsid w:val="00AE5ED8"/>
    <w:rsid w:val="00AF5949"/>
    <w:rsid w:val="00B225CA"/>
    <w:rsid w:val="00B25A02"/>
    <w:rsid w:val="00B4295E"/>
    <w:rsid w:val="00B520B1"/>
    <w:rsid w:val="00B85DF0"/>
    <w:rsid w:val="00B86A76"/>
    <w:rsid w:val="00BB32CD"/>
    <w:rsid w:val="00BC75F1"/>
    <w:rsid w:val="00BF0077"/>
    <w:rsid w:val="00BF1BC1"/>
    <w:rsid w:val="00C00D41"/>
    <w:rsid w:val="00C02BC3"/>
    <w:rsid w:val="00C23905"/>
    <w:rsid w:val="00C719E4"/>
    <w:rsid w:val="00CB09E6"/>
    <w:rsid w:val="00CB40BB"/>
    <w:rsid w:val="00CB57EE"/>
    <w:rsid w:val="00CC146F"/>
    <w:rsid w:val="00CD2E33"/>
    <w:rsid w:val="00CD4CB0"/>
    <w:rsid w:val="00D02D30"/>
    <w:rsid w:val="00D02E2A"/>
    <w:rsid w:val="00D038EF"/>
    <w:rsid w:val="00D07CEC"/>
    <w:rsid w:val="00D420EE"/>
    <w:rsid w:val="00D45314"/>
    <w:rsid w:val="00D711D6"/>
    <w:rsid w:val="00DB7BE8"/>
    <w:rsid w:val="00DC1A41"/>
    <w:rsid w:val="00DD6C31"/>
    <w:rsid w:val="00DF3AF1"/>
    <w:rsid w:val="00E11F83"/>
    <w:rsid w:val="00E25642"/>
    <w:rsid w:val="00E50641"/>
    <w:rsid w:val="00E544C2"/>
    <w:rsid w:val="00E60D27"/>
    <w:rsid w:val="00E72143"/>
    <w:rsid w:val="00E80450"/>
    <w:rsid w:val="00E90E6F"/>
    <w:rsid w:val="00E95AAA"/>
    <w:rsid w:val="00EB1907"/>
    <w:rsid w:val="00EB7C7E"/>
    <w:rsid w:val="00ED1497"/>
    <w:rsid w:val="00ED2355"/>
    <w:rsid w:val="00ED69A2"/>
    <w:rsid w:val="00EE4F68"/>
    <w:rsid w:val="00EF4A3C"/>
    <w:rsid w:val="00F02FF6"/>
    <w:rsid w:val="00F10943"/>
    <w:rsid w:val="00F2575A"/>
    <w:rsid w:val="00F26FB4"/>
    <w:rsid w:val="00F34F45"/>
    <w:rsid w:val="00F467CB"/>
    <w:rsid w:val="00F504AA"/>
    <w:rsid w:val="00F80142"/>
    <w:rsid w:val="00F852EF"/>
    <w:rsid w:val="00F94E9E"/>
    <w:rsid w:val="00F96B4D"/>
    <w:rsid w:val="00FB5D43"/>
    <w:rsid w:val="00FE10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842F2"/>
  <w15:docId w15:val="{ECBC9755-0F4F-4129-9C79-581AAA3D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2138"/>
    <w:pPr>
      <w:keepNext/>
      <w:outlineLvl w:val="0"/>
    </w:pPr>
    <w:rPr>
      <w:bCs/>
      <w:sz w:val="28"/>
      <w:szCs w:val="28"/>
    </w:rPr>
  </w:style>
  <w:style w:type="paragraph" w:styleId="2">
    <w:name w:val="heading 2"/>
    <w:basedOn w:val="a"/>
    <w:next w:val="a"/>
    <w:link w:val="20"/>
    <w:qFormat/>
    <w:rsid w:val="00762138"/>
    <w:pPr>
      <w:keepNext/>
      <w:autoSpaceDE w:val="0"/>
      <w:autoSpaceDN w:val="0"/>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478,baiaagaaboqcaaadfq0aaawldqaaaaaaaaaaaaaaaaaaaaaaaaaaaaaaaaaaaaaaaaaaaaaaaaaaaaaaaaaaaaaaaaaaaaaaaaaaaaaaaaaaaaaaaaaaaaaaaaaaaaaaaaaaaaaaaaaaaaaaaaaaaaaaaaaaaaaaaaaaaaaaaaaaaaaaaaaaaaaaaaaaaaaaaaaaaaaaaaaaaaaaaaaaaaaaaaaaaaaaaaaaaaaa"/>
    <w:basedOn w:val="a"/>
    <w:rsid w:val="00ED1497"/>
    <w:pPr>
      <w:spacing w:before="100" w:beforeAutospacing="1" w:after="100" w:afterAutospacing="1"/>
    </w:pPr>
    <w:rPr>
      <w:lang w:val="ru-RU"/>
    </w:rPr>
  </w:style>
  <w:style w:type="paragraph" w:styleId="a3">
    <w:name w:val="List Paragraph"/>
    <w:basedOn w:val="a"/>
    <w:uiPriority w:val="34"/>
    <w:qFormat/>
    <w:rsid w:val="00ED1497"/>
    <w:pPr>
      <w:ind w:left="720"/>
      <w:contextualSpacing/>
    </w:pPr>
  </w:style>
  <w:style w:type="paragraph" w:styleId="a4">
    <w:name w:val="No Spacing"/>
    <w:uiPriority w:val="1"/>
    <w:qFormat/>
    <w:rsid w:val="00ED1497"/>
    <w:pPr>
      <w:spacing w:after="0" w:line="240" w:lineRule="auto"/>
    </w:pPr>
  </w:style>
  <w:style w:type="table" w:styleId="a5">
    <w:name w:val="Table Grid"/>
    <w:basedOn w:val="a1"/>
    <w:uiPriority w:val="59"/>
    <w:rsid w:val="00ED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D1497"/>
    <w:pPr>
      <w:spacing w:before="100" w:beforeAutospacing="1" w:after="100" w:afterAutospacing="1"/>
    </w:pPr>
    <w:rPr>
      <w:lang w:eastAsia="uk-UA"/>
    </w:rPr>
  </w:style>
  <w:style w:type="paragraph" w:styleId="a6">
    <w:name w:val="footer"/>
    <w:basedOn w:val="a"/>
    <w:link w:val="a7"/>
    <w:uiPriority w:val="99"/>
    <w:unhideWhenUsed/>
    <w:rsid w:val="00ED1497"/>
    <w:pPr>
      <w:tabs>
        <w:tab w:val="center" w:pos="4819"/>
        <w:tab w:val="right" w:pos="9639"/>
      </w:tabs>
    </w:pPr>
  </w:style>
  <w:style w:type="character" w:customStyle="1" w:styleId="a7">
    <w:name w:val="Нижній колонтитул Знак"/>
    <w:basedOn w:val="a0"/>
    <w:link w:val="a6"/>
    <w:uiPriority w:val="99"/>
    <w:rsid w:val="00ED149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D1497"/>
    <w:pPr>
      <w:tabs>
        <w:tab w:val="center" w:pos="4819"/>
        <w:tab w:val="right" w:pos="9639"/>
      </w:tabs>
    </w:pPr>
  </w:style>
  <w:style w:type="character" w:customStyle="1" w:styleId="a9">
    <w:name w:val="Верхній колонтитул Знак"/>
    <w:basedOn w:val="a0"/>
    <w:link w:val="a8"/>
    <w:uiPriority w:val="99"/>
    <w:rsid w:val="00ED149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711D6"/>
    <w:rPr>
      <w:rFonts w:ascii="Segoe UI" w:hAnsi="Segoe UI" w:cs="Segoe UI"/>
      <w:sz w:val="18"/>
      <w:szCs w:val="18"/>
    </w:rPr>
  </w:style>
  <w:style w:type="character" w:customStyle="1" w:styleId="ab">
    <w:name w:val="Текст у виносці Знак"/>
    <w:basedOn w:val="a0"/>
    <w:link w:val="aa"/>
    <w:uiPriority w:val="99"/>
    <w:semiHidden/>
    <w:rsid w:val="00D711D6"/>
    <w:rPr>
      <w:rFonts w:ascii="Segoe UI" w:eastAsia="Times New Roman" w:hAnsi="Segoe UI" w:cs="Segoe UI"/>
      <w:sz w:val="18"/>
      <w:szCs w:val="18"/>
      <w:lang w:eastAsia="ru-RU"/>
    </w:rPr>
  </w:style>
  <w:style w:type="character" w:customStyle="1" w:styleId="10">
    <w:name w:val="Заголовок 1 Знак"/>
    <w:basedOn w:val="a0"/>
    <w:link w:val="1"/>
    <w:rsid w:val="00762138"/>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762138"/>
    <w:rPr>
      <w:rFonts w:ascii="Arial" w:eastAsia="Times New Roman" w:hAnsi="Arial" w:cs="Arial"/>
      <w:b/>
      <w:bCs/>
      <w:i/>
      <w:iCs/>
      <w:sz w:val="28"/>
      <w:szCs w:val="28"/>
      <w:lang w:val="ru-RU" w:eastAsia="ru-RU"/>
    </w:rPr>
  </w:style>
  <w:style w:type="paragraph" w:styleId="ac">
    <w:name w:val="Title"/>
    <w:basedOn w:val="a"/>
    <w:link w:val="ad"/>
    <w:qFormat/>
    <w:rsid w:val="00762138"/>
    <w:pPr>
      <w:jc w:val="center"/>
    </w:pPr>
    <w:rPr>
      <w:b/>
      <w:sz w:val="28"/>
      <w:szCs w:val="20"/>
      <w:lang w:val="x-none"/>
    </w:rPr>
  </w:style>
  <w:style w:type="character" w:customStyle="1" w:styleId="ad">
    <w:name w:val="Назва Знак"/>
    <w:basedOn w:val="a0"/>
    <w:link w:val="ac"/>
    <w:rsid w:val="00762138"/>
    <w:rPr>
      <w:rFonts w:ascii="Times New Roman" w:eastAsia="Times New Roman" w:hAnsi="Times New Roman" w:cs="Times New Roman"/>
      <w:b/>
      <w:sz w:val="28"/>
      <w:szCs w:val="20"/>
      <w:lang w:val="x-none" w:eastAsia="ru-RU"/>
    </w:rPr>
  </w:style>
  <w:style w:type="paragraph" w:styleId="ae">
    <w:name w:val="Body Text"/>
    <w:basedOn w:val="a"/>
    <w:link w:val="af"/>
    <w:rsid w:val="00762138"/>
    <w:pPr>
      <w:autoSpaceDE w:val="0"/>
      <w:autoSpaceDN w:val="0"/>
      <w:spacing w:after="120"/>
    </w:pPr>
    <w:rPr>
      <w:sz w:val="20"/>
      <w:szCs w:val="20"/>
      <w:lang w:val="ru-RU"/>
    </w:rPr>
  </w:style>
  <w:style w:type="character" w:customStyle="1" w:styleId="af">
    <w:name w:val="Основний текст Знак"/>
    <w:basedOn w:val="a0"/>
    <w:link w:val="ae"/>
    <w:rsid w:val="00762138"/>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221832-16" TargetMode="External"/><Relationship Id="rId13" Type="http://schemas.openxmlformats.org/officeDocument/2006/relationships/hyperlink" Target="https://zakon.rada.gov.ua/laws/show/98-2011-%D0%BF" TargetMode="External"/><Relationship Id="rId3" Type="http://schemas.openxmlformats.org/officeDocument/2006/relationships/settings" Target="settings.xml"/><Relationship Id="rId7" Type="http://schemas.openxmlformats.org/officeDocument/2006/relationships/hyperlink" Target="https://zakon.rada.gov.ua/laws/show/z1435-18" TargetMode="External"/><Relationship Id="rId12" Type="http://schemas.openxmlformats.org/officeDocument/2006/relationships/hyperlink" Target="https://zakon.rada.gov.ua/laws/show/995_g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49-2011-%D0%B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183-2018-%D0%BF" TargetMode="External"/><Relationship Id="rId4" Type="http://schemas.openxmlformats.org/officeDocument/2006/relationships/webSettings" Target="webSettings.xml"/><Relationship Id="rId9" Type="http://schemas.openxmlformats.org/officeDocument/2006/relationships/hyperlink" Target="https://zakon.rada.gov.ua/laws/show/z0932-16" TargetMode="External"/><Relationship Id="rId14" Type="http://schemas.openxmlformats.org/officeDocument/2006/relationships/hyperlink" Target="https://zakon.rada.gov.ua/laws/show/1049-2011-%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7106</Words>
  <Characters>4051</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2022-09-26T11:56:00Z</cp:lastPrinted>
  <dcterms:created xsi:type="dcterms:W3CDTF">2022-09-26T13:50:00Z</dcterms:created>
  <dcterms:modified xsi:type="dcterms:W3CDTF">2022-10-13T07:12:00Z</dcterms:modified>
</cp:coreProperties>
</file>