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0" w:type="pct"/>
        <w:jc w:val="center"/>
        <w:tblLook w:val="04A0"/>
      </w:tblPr>
      <w:tblGrid>
        <w:gridCol w:w="10050"/>
      </w:tblGrid>
      <w:sdt>
        <w:sdtPr>
          <w:rPr>
            <w:rFonts w:ascii="Times New Roman" w:hAnsi="Times New Roman"/>
            <w:b/>
            <w:bCs/>
            <w:sz w:val="28"/>
            <w:szCs w:val="28"/>
            <w:lang w:val="uk-UA"/>
          </w:rPr>
          <w:id w:val="1468452959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b w:val="0"/>
            <w:bCs w:val="0"/>
            <w:sz w:val="22"/>
            <w:szCs w:val="22"/>
            <w:lang w:val="ru-RU"/>
          </w:rPr>
        </w:sdtEndPr>
        <w:sdtContent>
          <w:tr w:rsidR="004D09D0" w:rsidRPr="000C79FF" w:rsidTr="00463984">
            <w:trPr>
              <w:trHeight w:val="1460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D09D0" w:rsidRPr="000C79FF" w:rsidRDefault="004D09D0" w:rsidP="00463984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 xml:space="preserve">Департамент охорони здоров’я </w:t>
                </w:r>
                <w:r w:rsidR="00762FBE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та реабілітації</w:t>
                </w:r>
              </w:p>
              <w:p w:rsidR="004D09D0" w:rsidRPr="000C79FF" w:rsidRDefault="004D09D0" w:rsidP="00463984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Вінницької облдержадміністрації</w:t>
                </w:r>
              </w:p>
              <w:p w:rsidR="004D09D0" w:rsidRPr="000C79FF" w:rsidRDefault="004D09D0" w:rsidP="00463984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463984">
                <w:pP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АНАЛІЗ РЕГУЛЯТОРНОГО ВПЛИВУ</w:t>
                </w:r>
              </w:p>
              <w:p w:rsidR="004D09D0" w:rsidRPr="000C79FF" w:rsidRDefault="004D09D0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BF5F4D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ПРОЄ</w:t>
                </w:r>
                <w:r w:rsidR="004D09D0"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КТУ</w:t>
                </w:r>
              </w:p>
              <w:p w:rsidR="004D09D0" w:rsidRPr="00BF5F4D" w:rsidRDefault="00BF5F4D" w:rsidP="00BF5F4D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 w:rsidRP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розпорядження Г</w:t>
                </w:r>
                <w:r w:rsidR="004D09D0" w:rsidRP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олови Вінницької обласної державної адміністрації</w:t>
                </w:r>
              </w:p>
              <w:p w:rsidR="00BF5F4D" w:rsidRPr="00BF5F4D" w:rsidRDefault="004D09D0" w:rsidP="00BF5F4D">
                <w:pPr>
                  <w:spacing w:after="0" w:line="240" w:lineRule="auto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 w:rsidRP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«</w:t>
                </w:r>
                <w:r w:rsidR="00BF5F4D" w:rsidRP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Про затвердження Тарифів на платні медичні послуги, що надаються</w:t>
                </w:r>
                <w:r w:rsid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 </w:t>
                </w:r>
                <w:r w:rsidR="00BF5F4D" w:rsidRP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комунальним некомерційним підприємством</w:t>
                </w:r>
                <w:r w:rsid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 </w:t>
                </w:r>
                <w:r w:rsidR="00BF5F4D" w:rsidRPr="00BF5F4D">
                  <w:rPr>
                    <w:rFonts w:ascii="Times New Roman" w:hAnsi="Times New Roman"/>
                    <w:b/>
                    <w:bCs/>
                    <w:iCs/>
                    <w:color w:val="000000"/>
                    <w:sz w:val="28"/>
                    <w:szCs w:val="28"/>
                    <w:lang w:val="uk-UA"/>
                  </w:rPr>
                  <w:t>«Гайсинська центральна районна лікарня</w:t>
                </w:r>
                <w:r w:rsidR="00BF5F4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 </w:t>
                </w:r>
                <w:r w:rsidR="00BF5F4D" w:rsidRPr="00BF5F4D">
                  <w:rPr>
                    <w:rFonts w:ascii="Times New Roman" w:hAnsi="Times New Roman"/>
                    <w:b/>
                    <w:bCs/>
                    <w:iCs/>
                    <w:color w:val="000000"/>
                    <w:sz w:val="28"/>
                    <w:szCs w:val="28"/>
                    <w:lang w:val="uk-UA"/>
                  </w:rPr>
                  <w:t>Гайсинської районної Ради»</w:t>
                </w:r>
              </w:p>
              <w:p w:rsidR="004D09D0" w:rsidRPr="00463984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color w:val="FF0000"/>
                    <w:sz w:val="28"/>
                    <w:szCs w:val="28"/>
                    <w:lang w:val="uk-UA"/>
                  </w:rPr>
                </w:pPr>
              </w:p>
              <w:p w:rsidR="004D09D0" w:rsidRPr="00463984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color w:val="FF0000"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463984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  <w:t>м. Вінниця</w:t>
                </w:r>
              </w:p>
              <w:p w:rsidR="004D09D0" w:rsidRPr="000C79FF" w:rsidRDefault="004D09D0" w:rsidP="0046398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</w:tc>
          </w:tr>
        </w:sdtContent>
      </w:sdt>
    </w:tbl>
    <w:p w:rsidR="00AB6405" w:rsidRDefault="00463984" w:rsidP="00AB6405">
      <w:pPr>
        <w:spacing w:after="240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lastRenderedPageBreak/>
        <w:t>Аналіз регуляторного впливу</w:t>
      </w:r>
    </w:p>
    <w:p w:rsidR="00463984" w:rsidRPr="00AB6405" w:rsidRDefault="00463984" w:rsidP="00AB6405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bCs/>
          <w:sz w:val="28"/>
          <w:szCs w:val="28"/>
        </w:rPr>
        <w:t>1. Визначення проблеми, яку передбачається розв’язати шляхом державного регулювання</w:t>
      </w:r>
    </w:p>
    <w:p w:rsidR="00463984" w:rsidRPr="00463984" w:rsidRDefault="008A1F53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63984" w:rsidRPr="00AB6405">
        <w:rPr>
          <w:rFonts w:ascii="Times New Roman" w:hAnsi="Times New Roman"/>
          <w:bCs/>
          <w:sz w:val="28"/>
          <w:szCs w:val="28"/>
          <w:lang w:val="uk-UA"/>
        </w:rPr>
        <w:t xml:space="preserve">Комунальне некомерційне підприємство </w:t>
      </w:r>
      <w:r w:rsidR="00463984" w:rsidRPr="00463984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 Гайсинської районної ради»</w:t>
      </w:r>
      <w:r w:rsidR="00463984" w:rsidRPr="00AB6405">
        <w:rPr>
          <w:rFonts w:ascii="Times New Roman" w:hAnsi="Times New Roman"/>
          <w:bCs/>
          <w:sz w:val="28"/>
          <w:szCs w:val="28"/>
          <w:lang w:val="uk-UA"/>
        </w:rPr>
        <w:t xml:space="preserve"> є спільною комунальною власністю територіальних громад </w:t>
      </w:r>
      <w:r w:rsidR="00463984" w:rsidRPr="00463984">
        <w:rPr>
          <w:rFonts w:ascii="Times New Roman" w:hAnsi="Times New Roman"/>
          <w:bCs/>
          <w:sz w:val="28"/>
          <w:szCs w:val="28"/>
          <w:lang w:val="uk-UA"/>
        </w:rPr>
        <w:t>Гайсинського</w:t>
      </w:r>
      <w:r w:rsidR="00463984" w:rsidRPr="00AB6405">
        <w:rPr>
          <w:rFonts w:ascii="Times New Roman" w:hAnsi="Times New Roman"/>
          <w:bCs/>
          <w:sz w:val="28"/>
          <w:szCs w:val="28"/>
          <w:lang w:val="uk-UA"/>
        </w:rPr>
        <w:t xml:space="preserve"> району.</w:t>
      </w:r>
      <w:r w:rsidR="00463984" w:rsidRPr="00463984">
        <w:rPr>
          <w:rFonts w:ascii="Times New Roman" w:hAnsi="Times New Roman"/>
          <w:bCs/>
          <w:sz w:val="28"/>
          <w:szCs w:val="28"/>
          <w:lang w:val="uk-UA"/>
        </w:rPr>
        <w:t xml:space="preserve"> Основною метою створення підприємства є надання вторинної медичної допомоги та здійсненння управління медичним обслуговуванням населення. Підприємство вживає заходи з профілактики захворювань населення та підтримки громадського здоров’я.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Предметом діяльності Підприємства є: медична практика з надання вторинної медичної допомоги населенню;організація надання вторинної медичної допомоги у визначеному законодавством порядку,в тому числі надання невідкладної медичної допомоги в разі гострого розладу фізичного чи психічного здоров’я пацієнтам,а при необхідності переведення ургентних хворих на третинний(високоспеціалізований) рівень надання медичної допомоги;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проведення профілактичних щеплень;забезпечення права громадян на вільний вибір лікаря з надання вторинної медичної допомоги у визначеному законодавством порядку;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планування,організація,участь та контроль за проведенням профілактичних оглядів та диспансеризації населення,здійснення профілактичних заходів,у тому числі безперервне відстеження стану здоров’я пацієнта з метою своєчасної профілактики, діагностики та забезпечення дієвого лікування хвороб,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травм,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отруєнь,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патологічних,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фізіологічних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(під час вагітності) станів;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консультації щодо профілактики,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діагностики,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лікування хвороб,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травм,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отруєнь,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патологічних,фізіологічних(під час вагітності) станів,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а також щодо ведення здорового способу життя; взаємодія з суб’єктами надання первинної,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вторинної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(спеціалізованої),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екстреної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(швидкої) медичної допомоги,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екстреної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(невідкладної)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медичної допомоги та третинної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(високоспеці</w:t>
      </w:r>
      <w:r w:rsidR="00AB6405">
        <w:rPr>
          <w:rFonts w:ascii="Times New Roman" w:hAnsi="Times New Roman"/>
          <w:sz w:val="28"/>
          <w:szCs w:val="28"/>
          <w:lang w:val="uk-UA"/>
        </w:rPr>
        <w:t xml:space="preserve">алізованої) медичної допомоги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з урахуванням особливостей стану здоров’я пацієнта; організація відбору та спрямування хворих на консультацію та лікування до закладів охорони здоров’я та установ, що надають третинну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(високоспеціалізовану) медичну допомогу,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а також відбору хворих на санаторно-курортне лікування та реабілітацію у визначеному законодавством порядку; організація стаціонарозамінних форм надання медичної допомоги; проведення експертизи тимчасової непрацездатності та контролю за видачею листків непрацездатності; направлення на МСЕК осіб зі стійкою втратою працездатності; участь у проведенні інформаційної та освітньо-роз’яснювальної роботи серед населення щодо формування здорового способу життя; участь у державних та регіональних програмах щодо скринінгових обстежень,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lastRenderedPageBreak/>
        <w:t>профілактики,діагностики та лікування окремих захворювань у порядку визначеному відповідними програмами та законодавством; участь у визначенні проблемних питань надання вторинної медичної допомоги у Гайсинському районі,і шляхів їх вирішення; надання рекомендацій органам місцевого самоврядування щодо розробки планів розвитку вторинної медичної допомоги; 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 забезпечення підготовки, перепідготовки та підвищення кваліфікації працівників Підприємства</w:t>
      </w:r>
      <w:r w:rsidR="006216B6">
        <w:rPr>
          <w:rFonts w:ascii="Times New Roman" w:hAnsi="Times New Roman"/>
          <w:sz w:val="28"/>
          <w:szCs w:val="28"/>
          <w:lang w:val="uk-UA"/>
        </w:rPr>
        <w:t>; медична практика; зберігання,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перевезення,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придбання,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пересилання,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відпуск,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використання,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знищення наркотичних засобів,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психотропних речовин,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їх аналогів та прекурсорів, замісників їх аналогів, отруйних та сильнодіючих речовин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(засобів) згідно з вимогами чинного законодавства України; залучення кваліфікованих медичних працівників для надання вторинної медико-санітарної допомоги, в тому числі лікарів, що працюють як фізичні особи-підприємці, підтримка професійного розвитку медичних працівників для надання якісних послуг; закупівля, зберігання та використання ресурсів, необхідних для надання медичних послуг,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зокрема лікарських засобів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 xml:space="preserve"> т.ч.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наркотичних засобів та прекурсорів),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обладнання та інвентарю;координація діяльності лікарів із надання вторинної медичної допомоги з іншими суб’єктами, зокрема закладами первинної, вторинної,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екстреної(швидкої) медичної допомоги, екстреної</w:t>
      </w:r>
      <w:r w:rsidR="0062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(невідкладної) медичної допомоги та третинної медичної допомоги, санаторіїв, а також з іншими службами та правоохоронними органами; інші функції, що випливають із покладених на Підприємство завдань. Підприємство є клінічною базою середніх та вищих медичних навчальних закладів усіх рівнів акредитації.</w:t>
      </w:r>
    </w:p>
    <w:p w:rsidR="00463984" w:rsidRPr="00463984" w:rsidRDefault="006216B6" w:rsidP="00463984">
      <w:pPr>
        <w:pStyle w:val="Default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</w:t>
      </w:r>
      <w:r w:rsidR="00463984" w:rsidRPr="00463984">
        <w:rPr>
          <w:color w:val="auto"/>
          <w:sz w:val="28"/>
          <w:szCs w:val="28"/>
          <w:lang w:eastAsia="ru-RU"/>
        </w:rPr>
        <w:t xml:space="preserve">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здоров'я. Сучасна охорона здоров'я - галузь високих технологій, яка в умовах дефіциту бюджету призводить до значного погіршення якості надання медичної допомоги, що спостерігається протягом останнього десятиліття та вимагає додаткового фінансування. </w:t>
      </w:r>
      <w:r>
        <w:rPr>
          <w:color w:val="auto"/>
          <w:sz w:val="28"/>
          <w:szCs w:val="28"/>
          <w:lang w:eastAsia="uk-UA"/>
        </w:rPr>
        <w:t>Важливою</w:t>
      </w:r>
      <w:r w:rsidR="00463984" w:rsidRPr="00463984">
        <w:rPr>
          <w:color w:val="auto"/>
          <w:sz w:val="28"/>
          <w:szCs w:val="28"/>
          <w:lang w:eastAsia="uk-UA"/>
        </w:rPr>
        <w:t xml:space="preserve"> проблемою діяльності Підприємства є недостат</w:t>
      </w:r>
      <w:r w:rsidR="005D5A29">
        <w:rPr>
          <w:color w:val="auto"/>
          <w:sz w:val="28"/>
          <w:szCs w:val="28"/>
          <w:lang w:eastAsia="uk-UA"/>
        </w:rPr>
        <w:t xml:space="preserve">нє фінансування, що призводить </w:t>
      </w:r>
      <w:r w:rsidR="00463984" w:rsidRPr="00463984">
        <w:rPr>
          <w:color w:val="auto"/>
          <w:sz w:val="28"/>
          <w:szCs w:val="28"/>
          <w:lang w:eastAsia="uk-UA"/>
        </w:rPr>
        <w:t xml:space="preserve">до необхідності </w:t>
      </w:r>
      <w:r>
        <w:rPr>
          <w:color w:val="auto"/>
          <w:sz w:val="28"/>
          <w:szCs w:val="28"/>
          <w:lang w:eastAsia="uk-UA"/>
        </w:rPr>
        <w:t xml:space="preserve">постійно </w:t>
      </w:r>
      <w:r w:rsidR="00463984" w:rsidRPr="00463984">
        <w:rPr>
          <w:color w:val="auto"/>
          <w:sz w:val="28"/>
          <w:szCs w:val="28"/>
          <w:lang w:eastAsia="uk-UA"/>
        </w:rPr>
        <w:t>шукати нові шляхи для забезпечення  ви</w:t>
      </w:r>
      <w:r>
        <w:rPr>
          <w:color w:val="auto"/>
          <w:sz w:val="28"/>
          <w:szCs w:val="28"/>
          <w:lang w:eastAsia="uk-UA"/>
        </w:rPr>
        <w:t xml:space="preserve">конання обов’язків, по наданню </w:t>
      </w:r>
      <w:r w:rsidR="00162E77">
        <w:rPr>
          <w:color w:val="auto"/>
          <w:sz w:val="28"/>
          <w:szCs w:val="28"/>
          <w:lang w:eastAsia="uk-UA"/>
        </w:rPr>
        <w:t xml:space="preserve">якісної </w:t>
      </w:r>
      <w:r w:rsidR="00463984" w:rsidRPr="00463984">
        <w:rPr>
          <w:color w:val="auto"/>
          <w:sz w:val="28"/>
          <w:szCs w:val="28"/>
          <w:lang w:eastAsia="uk-UA"/>
        </w:rPr>
        <w:t xml:space="preserve">медичної допомоги. </w:t>
      </w:r>
      <w:r w:rsidR="00463984" w:rsidRPr="00463984">
        <w:rPr>
          <w:color w:val="auto"/>
          <w:sz w:val="28"/>
          <w:szCs w:val="28"/>
          <w:lang w:eastAsia="ru-RU"/>
        </w:rPr>
        <w:t xml:space="preserve">Тарифи на платні медичні послуги, за якими, на сьогоднішній день, працює </w:t>
      </w:r>
      <w:r w:rsidR="00463984" w:rsidRPr="00463984">
        <w:rPr>
          <w:bCs/>
          <w:sz w:val="28"/>
          <w:szCs w:val="28"/>
        </w:rPr>
        <w:t xml:space="preserve">Комунальне некомерційне підприємство </w:t>
      </w:r>
      <w:r w:rsidR="00463984" w:rsidRPr="00463984">
        <w:rPr>
          <w:bCs/>
          <w:iCs/>
          <w:sz w:val="28"/>
          <w:szCs w:val="28"/>
        </w:rPr>
        <w:t>«Гайсинська центральна районна лікарня Гайсинської районної ради»</w:t>
      </w:r>
      <w:r w:rsidR="00463984" w:rsidRPr="00463984">
        <w:rPr>
          <w:color w:val="auto"/>
          <w:sz w:val="28"/>
          <w:szCs w:val="28"/>
          <w:lang w:eastAsia="ru-RU"/>
        </w:rPr>
        <w:t xml:space="preserve"> затверджені розпорядженням </w:t>
      </w:r>
      <w:r>
        <w:rPr>
          <w:color w:val="auto"/>
          <w:sz w:val="28"/>
          <w:szCs w:val="28"/>
          <w:lang w:eastAsia="ru-RU"/>
        </w:rPr>
        <w:t>Вінницької ОДА від 31.03.2006 року</w:t>
      </w:r>
      <w:r w:rsidR="005D5A29">
        <w:rPr>
          <w:color w:val="auto"/>
          <w:sz w:val="28"/>
          <w:szCs w:val="28"/>
          <w:lang w:eastAsia="ru-RU"/>
        </w:rPr>
        <w:t xml:space="preserve">     № </w:t>
      </w:r>
      <w:r w:rsidR="00463984" w:rsidRPr="00463984">
        <w:rPr>
          <w:color w:val="auto"/>
          <w:sz w:val="28"/>
          <w:szCs w:val="28"/>
          <w:lang w:eastAsia="ru-RU"/>
        </w:rPr>
        <w:t>114 «Про затвердження тарифів, на платні медичні послуги, що над</w:t>
      </w:r>
      <w:r w:rsidR="005250F1">
        <w:rPr>
          <w:color w:val="auto"/>
          <w:sz w:val="28"/>
          <w:szCs w:val="28"/>
          <w:lang w:eastAsia="ru-RU"/>
        </w:rPr>
        <w:t>аються комунальними лікувально-</w:t>
      </w:r>
      <w:r w:rsidR="00463984" w:rsidRPr="00463984">
        <w:rPr>
          <w:color w:val="auto"/>
          <w:sz w:val="28"/>
          <w:szCs w:val="28"/>
          <w:lang w:eastAsia="ru-RU"/>
        </w:rPr>
        <w:t xml:space="preserve">профілактичними закладами області», не </w:t>
      </w:r>
      <w:r w:rsidR="00463984" w:rsidRPr="00463984">
        <w:rPr>
          <w:color w:val="auto"/>
          <w:sz w:val="28"/>
          <w:szCs w:val="28"/>
          <w:lang w:eastAsia="ru-RU"/>
        </w:rPr>
        <w:lastRenderedPageBreak/>
        <w:t xml:space="preserve">покривають витрат лікувального закладу для надання медичних послуг. </w:t>
      </w:r>
      <w:r w:rsidR="00463984" w:rsidRPr="00463984">
        <w:rPr>
          <w:color w:val="auto"/>
          <w:sz w:val="28"/>
          <w:szCs w:val="28"/>
          <w:lang w:eastAsia="uk-UA"/>
        </w:rPr>
        <w:t>Од</w:t>
      </w:r>
      <w:r w:rsidR="005250F1">
        <w:rPr>
          <w:color w:val="auto"/>
          <w:sz w:val="28"/>
          <w:szCs w:val="28"/>
          <w:lang w:eastAsia="uk-UA"/>
        </w:rPr>
        <w:t xml:space="preserve">ним з шляхів вирішення проблем </w:t>
      </w:r>
      <w:r w:rsidR="00463984" w:rsidRPr="00463984">
        <w:rPr>
          <w:color w:val="auto"/>
          <w:sz w:val="28"/>
          <w:szCs w:val="28"/>
          <w:lang w:eastAsia="uk-UA"/>
        </w:rPr>
        <w:t>є розширення надання платних меди</w:t>
      </w:r>
      <w:r w:rsidR="004F1C0F">
        <w:rPr>
          <w:color w:val="auto"/>
          <w:sz w:val="28"/>
          <w:szCs w:val="28"/>
          <w:lang w:eastAsia="uk-UA"/>
        </w:rPr>
        <w:t xml:space="preserve">чних послуг та обґрунтованість </w:t>
      </w:r>
      <w:r w:rsidR="00463984" w:rsidRPr="00463984">
        <w:rPr>
          <w:color w:val="auto"/>
          <w:sz w:val="28"/>
          <w:szCs w:val="28"/>
          <w:lang w:eastAsia="uk-UA"/>
        </w:rPr>
        <w:t xml:space="preserve">відшкодування вартості наданих послуг. </w:t>
      </w:r>
      <w:r w:rsidR="00463984" w:rsidRPr="00463984">
        <w:rPr>
          <w:color w:val="auto"/>
          <w:sz w:val="28"/>
          <w:szCs w:val="28"/>
          <w:lang w:eastAsia="ru-RU"/>
        </w:rPr>
        <w:t xml:space="preserve">Тому в даний час </w:t>
      </w:r>
      <w:r w:rsidR="00463984" w:rsidRPr="005250F1">
        <w:rPr>
          <w:color w:val="7030A0"/>
          <w:sz w:val="28"/>
          <w:szCs w:val="28"/>
          <w:lang w:eastAsia="ru-RU"/>
        </w:rPr>
        <w:t>перед</w:t>
      </w:r>
      <w:r w:rsidR="005250F1" w:rsidRPr="005250F1">
        <w:rPr>
          <w:color w:val="7030A0"/>
          <w:sz w:val="28"/>
          <w:szCs w:val="28"/>
          <w:lang w:eastAsia="ru-RU"/>
        </w:rPr>
        <w:t xml:space="preserve"> </w:t>
      </w:r>
      <w:r w:rsidR="00463984" w:rsidRPr="005250F1">
        <w:rPr>
          <w:bCs/>
          <w:color w:val="7030A0"/>
          <w:sz w:val="28"/>
          <w:szCs w:val="28"/>
        </w:rPr>
        <w:t>комунальним</w:t>
      </w:r>
      <w:r w:rsidR="00463984" w:rsidRPr="00463984">
        <w:rPr>
          <w:bCs/>
          <w:sz w:val="28"/>
          <w:szCs w:val="28"/>
        </w:rPr>
        <w:t xml:space="preserve"> некомерційним підприємством </w:t>
      </w:r>
      <w:r w:rsidR="00463984" w:rsidRPr="00463984">
        <w:rPr>
          <w:bCs/>
          <w:iCs/>
          <w:sz w:val="28"/>
          <w:szCs w:val="28"/>
        </w:rPr>
        <w:t>«Гайсинська центральна районна лікарня Гайсинської районної ради»</w:t>
      </w:r>
      <w:r w:rsidR="00463984" w:rsidRPr="00463984">
        <w:rPr>
          <w:color w:val="auto"/>
          <w:sz w:val="28"/>
          <w:szCs w:val="28"/>
          <w:lang w:eastAsia="ru-RU"/>
        </w:rPr>
        <w:t xml:space="preserve"> виникла н</w:t>
      </w:r>
      <w:r w:rsidR="005250F1">
        <w:rPr>
          <w:color w:val="auto"/>
          <w:sz w:val="28"/>
          <w:szCs w:val="28"/>
          <w:lang w:eastAsia="ru-RU"/>
        </w:rPr>
        <w:t xml:space="preserve">еобхідність затвердження нових </w:t>
      </w:r>
      <w:r w:rsidR="00463984" w:rsidRPr="00463984">
        <w:rPr>
          <w:color w:val="auto"/>
          <w:sz w:val="28"/>
          <w:szCs w:val="28"/>
          <w:lang w:eastAsia="ru-RU"/>
        </w:rPr>
        <w:t>тарифів на платні медичні послуги, для розрахунку яких необхідно враховувати наступні чинники: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3984">
        <w:rPr>
          <w:rFonts w:ascii="Times New Roman" w:hAnsi="Times New Roman"/>
          <w:sz w:val="28"/>
          <w:szCs w:val="28"/>
          <w:lang w:val="uk-UA" w:eastAsia="ru-RU"/>
        </w:rPr>
        <w:t>- темпи зростання накладних витрат підприємства на електроенергію, водопостачання та в</w:t>
      </w:r>
      <w:r w:rsidR="005250F1">
        <w:rPr>
          <w:rFonts w:ascii="Times New Roman" w:hAnsi="Times New Roman"/>
          <w:sz w:val="28"/>
          <w:szCs w:val="28"/>
          <w:lang w:val="uk-UA" w:eastAsia="ru-RU"/>
        </w:rPr>
        <w:t>одовідведення, теплопостачання,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 xml:space="preserve"> медикаменти та витратні матеріали, устаткування, апаратуру та інструментарій;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- значне зростання мінімальної заробітної плати;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- прийняття постанови Кабінету Міністрів України від 29 грудня 2009 року №</w:t>
      </w:r>
      <w:r w:rsidR="005250F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63984">
        <w:rPr>
          <w:rFonts w:ascii="Times New Roman" w:hAnsi="Times New Roman"/>
          <w:sz w:val="28"/>
          <w:szCs w:val="28"/>
          <w:lang w:eastAsia="ru-RU"/>
        </w:rPr>
        <w:t>1418 «Про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здоров’я», згідно якої з 01.01.2010 року встановлена надбавка за вислугу років медичним працівникам в розмірі від 10% до 30% в залежності від стажу роботи.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3984">
        <w:rPr>
          <w:rFonts w:ascii="Times New Roman" w:hAnsi="Times New Roman"/>
          <w:sz w:val="28"/>
          <w:szCs w:val="28"/>
          <w:lang w:val="uk-UA" w:eastAsia="ru-RU"/>
        </w:rPr>
        <w:t xml:space="preserve"> Крім того за цей час значно збільшились закупівельні ціни на матеріали, медикаменти і вироби медичного призначення. Тому на даний час діючі тарифи не забезпечу</w:t>
      </w:r>
      <w:r w:rsidR="005A3038">
        <w:rPr>
          <w:rFonts w:ascii="Times New Roman" w:hAnsi="Times New Roman"/>
          <w:sz w:val="28"/>
          <w:szCs w:val="28"/>
          <w:lang w:val="uk-UA" w:eastAsia="ru-RU"/>
        </w:rPr>
        <w:t>ють покриття витрат, пов’язаних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 xml:space="preserve"> з наданням платних медичних послуг.</w:t>
      </w:r>
    </w:p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3984">
        <w:rPr>
          <w:sz w:val="28"/>
          <w:szCs w:val="28"/>
        </w:rPr>
        <w:t>Тарифи на дані медичні послуги були розраховані на основі фактичних показників 200</w:t>
      </w:r>
      <w:r w:rsidRPr="00463984">
        <w:rPr>
          <w:sz w:val="28"/>
          <w:szCs w:val="28"/>
          <w:lang w:val="uk-UA"/>
        </w:rPr>
        <w:t>6</w:t>
      </w:r>
      <w:r w:rsidRPr="00463984">
        <w:rPr>
          <w:sz w:val="28"/>
          <w:szCs w:val="28"/>
        </w:rPr>
        <w:t xml:space="preserve"> року.</w:t>
      </w:r>
    </w:p>
    <w:p w:rsidR="00463984" w:rsidRPr="00F42D0C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Проектні тарифи на медичні послуги, збільшуються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 xml:space="preserve"> в середньому </w:t>
      </w:r>
      <w:r w:rsidRPr="00F42D0C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601E01" w:rsidRPr="00F42D0C">
        <w:rPr>
          <w:rFonts w:ascii="Times New Roman" w:hAnsi="Times New Roman"/>
          <w:sz w:val="28"/>
          <w:szCs w:val="28"/>
          <w:lang w:val="uk-UA" w:eastAsia="ru-RU"/>
        </w:rPr>
        <w:t>4,8</w:t>
      </w:r>
      <w:r w:rsidRPr="00F42D0C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601E01" w:rsidRPr="00F42D0C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F42D0C">
        <w:rPr>
          <w:rFonts w:ascii="Times New Roman" w:hAnsi="Times New Roman"/>
          <w:sz w:val="28"/>
          <w:szCs w:val="28"/>
          <w:lang w:eastAsia="ru-RU"/>
        </w:rPr>
        <w:t>.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Порівняльна таблиця витрат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>: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3349"/>
        <w:gridCol w:w="1701"/>
        <w:gridCol w:w="1701"/>
        <w:gridCol w:w="1544"/>
      </w:tblGrid>
      <w:tr w:rsidR="00463984" w:rsidRPr="00463984" w:rsidTr="005D5A29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200</w:t>
            </w:r>
            <w:r w:rsidRPr="004639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201</w:t>
            </w:r>
            <w:r w:rsidRPr="004639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39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      (в раз)</w:t>
            </w:r>
          </w:p>
        </w:tc>
      </w:tr>
      <w:tr w:rsidR="00463984" w:rsidRPr="00463984" w:rsidTr="005D5A29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Мінімальна заробітна плата в охороні здоров’я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350</w:t>
            </w:r>
          </w:p>
        </w:tc>
        <w:tc>
          <w:tcPr>
            <w:tcW w:w="1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4173,0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11,9 рази</w:t>
            </w:r>
          </w:p>
        </w:tc>
      </w:tr>
      <w:tr w:rsidR="00463984" w:rsidRPr="00463984" w:rsidTr="005D5A29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Водопостачання та водовідведення м3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10,77</w:t>
            </w:r>
          </w:p>
        </w:tc>
        <w:tc>
          <w:tcPr>
            <w:tcW w:w="1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32,69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 рази</w:t>
            </w:r>
          </w:p>
        </w:tc>
      </w:tr>
      <w:tr w:rsidR="00463984" w:rsidRPr="00463984" w:rsidTr="005D5A29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122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Електроенергія кВт, </w:t>
            </w:r>
            <w:r w:rsidRPr="004639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</w:t>
            </w: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0,38</w:t>
            </w:r>
          </w:p>
        </w:tc>
        <w:tc>
          <w:tcPr>
            <w:tcW w:w="1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5,7 рази</w:t>
            </w:r>
          </w:p>
        </w:tc>
      </w:tr>
      <w:tr w:rsidR="00463984" w:rsidRPr="00463984" w:rsidTr="005D5A29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Теплопостачання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487,20</w:t>
            </w:r>
          </w:p>
        </w:tc>
        <w:tc>
          <w:tcPr>
            <w:tcW w:w="16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2014,1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4,1 рази</w:t>
            </w:r>
          </w:p>
        </w:tc>
      </w:tr>
    </w:tbl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3984">
        <w:rPr>
          <w:rFonts w:ascii="Times New Roman" w:hAnsi="Times New Roman"/>
          <w:sz w:val="28"/>
          <w:szCs w:val="28"/>
          <w:lang w:val="uk-UA" w:eastAsia="ru-RU"/>
        </w:rPr>
        <w:t>В таблиці чітко прослідковується динаміка росту витрат лікувально-профілактичного підприємства, що в свою чергу збільшує собівартість платних медичних послуг: збільшилась мінімальна заробітна плата в 11,9 рази, зросли тарифи на комунальні послуги та вартість енергетичних</w:t>
      </w:r>
      <w:r w:rsidR="005250F1">
        <w:rPr>
          <w:rFonts w:ascii="Times New Roman" w:hAnsi="Times New Roman"/>
          <w:sz w:val="28"/>
          <w:szCs w:val="28"/>
          <w:lang w:val="uk-UA" w:eastAsia="ru-RU"/>
        </w:rPr>
        <w:t xml:space="preserve"> ресурсів (електроенергії в 5,7 разів, водопостачання в 3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 xml:space="preserve"> рази, теплопостачання в 4,1 разів). Кошти від реалізації платних медичних послуг зараховуватимуться до спеціального фонду підприємства і будуть використані на заходи, що  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lastRenderedPageBreak/>
        <w:t>пов’язані з організацією якісного надання медичних послуг, відновлення матеріально-технічної бази.</w:t>
      </w:r>
    </w:p>
    <w:p w:rsidR="00463984" w:rsidRPr="00463984" w:rsidRDefault="005D5A29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</w:rPr>
        <w:t>Тарифи на платні послуги економічно обґрунтовані та розраховані виходячи з умов їх надання та витрат закладу, пов’язаних з наданням послуг, на кожну послугу окремо.</w:t>
      </w:r>
    </w:p>
    <w:p w:rsidR="00463984" w:rsidRPr="00463984" w:rsidRDefault="00463984" w:rsidP="00463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Затвердження нових тарифів на медичні послуги дасть можливість отримати кошти, які будуть спрямовані не тільки на покриття обов’язкових витрат, а також можливість їх використання на заходи, пов’язані з організацією надання послуг, поліпшенням умов утримання закладу, відновлення матеріально-технічної бази та на покриття дефіцит</w:t>
      </w:r>
      <w:r w:rsidR="005250F1">
        <w:rPr>
          <w:rFonts w:ascii="Times New Roman" w:hAnsi="Times New Roman"/>
          <w:sz w:val="28"/>
          <w:szCs w:val="28"/>
          <w:lang w:val="uk-UA"/>
        </w:rPr>
        <w:t>у загального фонду підприємства</w:t>
      </w:r>
      <w:r w:rsidRPr="00463984">
        <w:rPr>
          <w:rFonts w:ascii="Times New Roman" w:hAnsi="Times New Roman"/>
          <w:sz w:val="28"/>
          <w:szCs w:val="28"/>
          <w:lang w:val="uk-UA"/>
        </w:rPr>
        <w:t>. Що в свою чергу буде відповідати вимогам пункту 6 статті 7 глави 2 Бюджетного кодексу України від 28.12.2014 року зі змінами, що,</w:t>
      </w:r>
      <w:r w:rsidR="00525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складанні та виконанні бюджетів усі учасники бюджетного процесу мають прагнути досягнення цілей, запланованих на основі національної системи цінностей і завдань інноваційного розвитку економіки, шляхом забезпечення якісного надання послуг, гарантованих державою, при залученні мінімального обсягу бюджетних коштів та досягнення максимального результату при використанні визначеного бюджетом обсягу коштів.</w:t>
      </w:r>
    </w:p>
    <w:p w:rsidR="00463984" w:rsidRPr="00463984" w:rsidRDefault="005250F1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63984" w:rsidRPr="00463984">
        <w:rPr>
          <w:rFonts w:ascii="Times New Roman" w:hAnsi="Times New Roman"/>
          <w:sz w:val="28"/>
          <w:szCs w:val="28"/>
        </w:rPr>
        <w:t xml:space="preserve">Зважаючи на вище викладене, з метою покращення результатів фінансово-господарської діяльності та раціонального використання коштів </w:t>
      </w:r>
      <w:r>
        <w:rPr>
          <w:rFonts w:ascii="Times New Roman" w:hAnsi="Times New Roman"/>
          <w:sz w:val="28"/>
          <w:szCs w:val="28"/>
          <w:lang w:val="uk-UA"/>
        </w:rPr>
        <w:t>КНП «Гайсинська ЦРЛ ГРР»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,</w:t>
      </w:r>
      <w:r w:rsidR="00463984" w:rsidRPr="00463984">
        <w:rPr>
          <w:rFonts w:ascii="Times New Roman" w:hAnsi="Times New Roman"/>
          <w:sz w:val="28"/>
          <w:szCs w:val="28"/>
        </w:rPr>
        <w:t xml:space="preserve"> виникла необхідність переглянути та затвердити нові тарифи на платні медичні послуги, а саме:</w:t>
      </w:r>
    </w:p>
    <w:p w:rsidR="00463984" w:rsidRPr="00463984" w:rsidRDefault="00463984" w:rsidP="005250F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63984">
        <w:rPr>
          <w:rFonts w:ascii="Times New Roman" w:hAnsi="Times New Roman"/>
          <w:sz w:val="28"/>
          <w:szCs w:val="28"/>
        </w:rPr>
        <w:t>- Проведення обов’язкових профілактичних медичних оглядів працівників окремих</w:t>
      </w:r>
      <w:r w:rsidR="00CA6EA4" w:rsidRPr="00CA6EA4">
        <w:rPr>
          <w:rFonts w:ascii="Times New Roman" w:hAnsi="Times New Roman"/>
          <w:sz w:val="28"/>
          <w:szCs w:val="28"/>
        </w:rPr>
        <w:t xml:space="preserve"> </w:t>
      </w:r>
      <w:r w:rsidRPr="00463984">
        <w:rPr>
          <w:rFonts w:ascii="Times New Roman" w:hAnsi="Times New Roman"/>
          <w:sz w:val="28"/>
          <w:szCs w:val="28"/>
        </w:rPr>
        <w:t>професій;</w:t>
      </w:r>
      <w:r w:rsidRPr="00463984">
        <w:rPr>
          <w:rFonts w:ascii="Times New Roman" w:hAnsi="Times New Roman"/>
          <w:sz w:val="28"/>
          <w:szCs w:val="28"/>
        </w:rPr>
        <w:br/>
        <w:t>- Проведення попереднього (періодичного) медичного огляду кандидатів у водії (водіїв),позачергового медичного огляду водіїв транспортних засобів;</w:t>
      </w:r>
      <w:r w:rsidRPr="00463984">
        <w:rPr>
          <w:rFonts w:ascii="Times New Roman" w:hAnsi="Times New Roman"/>
          <w:sz w:val="28"/>
          <w:szCs w:val="28"/>
        </w:rPr>
        <w:br/>
        <w:t>- Проведення щозмінного перед рейсового та післярейсового медичного огляду водіїв транспортних засобів;</w:t>
      </w:r>
      <w:r w:rsidRPr="00463984">
        <w:rPr>
          <w:rFonts w:ascii="Times New Roman" w:hAnsi="Times New Roman"/>
          <w:sz w:val="28"/>
          <w:szCs w:val="28"/>
        </w:rPr>
        <w:br/>
        <w:t>- Проведення медичних оглядів для отримання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дозволу на право отримання та носіння зброї громадянами</w:t>
      </w:r>
      <w:r w:rsidRPr="00463984">
        <w:rPr>
          <w:rStyle w:val="apple-converted-space"/>
          <w:rFonts w:ascii="Times New Roman" w:hAnsi="Times New Roman"/>
          <w:sz w:val="28"/>
          <w:szCs w:val="28"/>
        </w:rPr>
        <w:t> ;</w:t>
      </w:r>
      <w:r w:rsidRPr="00463984">
        <w:rPr>
          <w:rFonts w:ascii="Times New Roman" w:hAnsi="Times New Roman"/>
          <w:sz w:val="28"/>
          <w:szCs w:val="28"/>
        </w:rPr>
        <w:br/>
        <w:t>- Проведення попередніх та періодичних медичних оглядів працівників певних категорій;</w:t>
      </w:r>
      <w:r w:rsidRPr="00463984">
        <w:rPr>
          <w:rFonts w:ascii="Times New Roman" w:hAnsi="Times New Roman"/>
          <w:sz w:val="28"/>
          <w:szCs w:val="28"/>
        </w:rPr>
        <w:br/>
        <w:t>- Проведення обов’язкового первинного і періодичного профілактичного наркологічного огляду;</w:t>
      </w:r>
      <w:r w:rsidRPr="00463984">
        <w:rPr>
          <w:rFonts w:ascii="Times New Roman" w:hAnsi="Times New Roman"/>
          <w:sz w:val="28"/>
          <w:szCs w:val="28"/>
        </w:rPr>
        <w:br/>
        <w:t>- Проведення обов’язкового попереднього та періодичного психіатричного огляду.</w:t>
      </w:r>
      <w:r w:rsidRPr="00463984">
        <w:rPr>
          <w:rFonts w:ascii="Times New Roman" w:hAnsi="Times New Roman"/>
          <w:sz w:val="28"/>
          <w:szCs w:val="28"/>
        </w:rPr>
        <w:br/>
      </w:r>
      <w:r w:rsidRPr="00463984">
        <w:rPr>
          <w:rFonts w:ascii="Times New Roman" w:hAnsi="Times New Roman"/>
          <w:sz w:val="28"/>
          <w:szCs w:val="28"/>
        </w:rPr>
        <w:br/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>Основні групи (підгрупи) на які проблема справляє вплив: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6"/>
        <w:gridCol w:w="2919"/>
        <w:gridCol w:w="3120"/>
      </w:tblGrid>
      <w:tr w:rsidR="00463984" w:rsidRPr="00463984" w:rsidTr="005250F1">
        <w:trPr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br/>
              <w:t>Групи(підгрупи)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463984" w:rsidRPr="00463984" w:rsidTr="005250F1">
        <w:trPr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4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84" w:rsidRPr="00463984" w:rsidTr="005250F1">
        <w:trPr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lastRenderedPageBreak/>
              <w:t>Держава</w:t>
            </w:r>
          </w:p>
        </w:tc>
        <w:tc>
          <w:tcPr>
            <w:tcW w:w="2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3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84" w:rsidRPr="00463984" w:rsidTr="005250F1">
        <w:trPr>
          <w:trHeight w:val="645"/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Суб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єкти господарювання</w:t>
            </w:r>
          </w:p>
        </w:tc>
        <w:tc>
          <w:tcPr>
            <w:tcW w:w="2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84" w:rsidRPr="00463984" w:rsidRDefault="00463984" w:rsidP="004639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Проблема не може бути розв’язана за допомогою ринкових механізмів, оскільки не будуть використані повноваження обласної державної адміністрації щодо регулювання цін (тарифів).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 xml:space="preserve">       Для вирішення проблеми покриття витрат, пов'язаних з наданням послуг зазначеним закладом охорони здоров’я пропонується затвердити тарифи на платні послуги цього закладу.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3984" w:rsidRPr="00463984" w:rsidRDefault="00463984" w:rsidP="00463984">
      <w:pPr>
        <w:spacing w:after="2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3984">
        <w:rPr>
          <w:rFonts w:ascii="Times New Roman" w:hAnsi="Times New Roman"/>
          <w:b/>
          <w:bCs/>
          <w:sz w:val="28"/>
          <w:szCs w:val="28"/>
          <w:lang w:val="uk-UA"/>
        </w:rPr>
        <w:t>2. Цілі державного регулювання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Головна ціль даного регуляторного акта – надання якісних послуг з медичного обстеження за економічно-обґрунтованими тарифами фізичним таюридичним особам, а також: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- затвердження тарифів на платні послуги в економічно обґрунтованому розмірі на ринку реалізації медичних послуг;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 xml:space="preserve">- сприяння збільшенню надходжень до спеціального фонду 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463984">
        <w:rPr>
          <w:rFonts w:ascii="Times New Roman" w:hAnsi="Times New Roman"/>
          <w:sz w:val="28"/>
          <w:szCs w:val="28"/>
          <w:lang w:eastAsia="ru-RU"/>
        </w:rPr>
        <w:t xml:space="preserve">, які будуть направлятись на покриття витрат, пов’язаних з організацією та наданням послуг та на видатки, пов’язані з виконанням основних функцій 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463984">
        <w:rPr>
          <w:rFonts w:ascii="Times New Roman" w:hAnsi="Times New Roman"/>
          <w:sz w:val="28"/>
          <w:szCs w:val="28"/>
          <w:lang w:eastAsia="ru-RU"/>
        </w:rPr>
        <w:t>, що не забезпечені або частково забезпеченні коштами загального фонду;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- покращення результатів фінансово-господарської діяльності лікарні;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-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послуги;</w:t>
      </w:r>
    </w:p>
    <w:p w:rsidR="00463984" w:rsidRPr="00463984" w:rsidRDefault="00463984" w:rsidP="004639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3984">
        <w:rPr>
          <w:rFonts w:ascii="Times New Roman" w:hAnsi="Times New Roman"/>
          <w:sz w:val="28"/>
          <w:szCs w:val="28"/>
          <w:lang w:eastAsia="ru-RU"/>
        </w:rPr>
        <w:t>- покращення умов для надання якісних платних послуг</w:t>
      </w:r>
      <w:r w:rsidRPr="0046398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463984" w:rsidRPr="00463984" w:rsidRDefault="00463984" w:rsidP="00525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0F1">
        <w:rPr>
          <w:rFonts w:ascii="Times New Roman" w:hAnsi="Times New Roman"/>
          <w:sz w:val="28"/>
          <w:szCs w:val="28"/>
          <w:lang w:val="uk-UA"/>
        </w:rPr>
        <w:t>- покриття видатків, пов’язаних з наданням послуг, а також на</w:t>
      </w:r>
      <w:r w:rsidRPr="005250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250F1">
        <w:rPr>
          <w:rFonts w:ascii="Times New Roman" w:hAnsi="Times New Roman"/>
          <w:sz w:val="28"/>
          <w:szCs w:val="28"/>
          <w:lang w:val="uk-UA"/>
        </w:rPr>
        <w:t>проведення заходів, пов’язаних з виконанням основних функцій</w:t>
      </w:r>
      <w:r w:rsidRPr="005250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250F1">
        <w:rPr>
          <w:rFonts w:ascii="Times New Roman" w:hAnsi="Times New Roman"/>
          <w:sz w:val="28"/>
          <w:szCs w:val="28"/>
          <w:lang w:val="uk-UA"/>
        </w:rPr>
        <w:t>підприємства, які не забезпечені</w:t>
      </w:r>
      <w:r w:rsidR="005250F1" w:rsidRPr="00525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0F1">
        <w:rPr>
          <w:rFonts w:ascii="Times New Roman" w:hAnsi="Times New Roman"/>
          <w:sz w:val="28"/>
          <w:szCs w:val="28"/>
          <w:lang w:val="uk-UA"/>
        </w:rPr>
        <w:t xml:space="preserve">(або частково забезпечені) </w:t>
      </w:r>
      <w:r w:rsidR="005250F1" w:rsidRPr="005250F1">
        <w:rPr>
          <w:rFonts w:ascii="Times New Roman" w:hAnsi="Times New Roman"/>
          <w:sz w:val="28"/>
          <w:szCs w:val="28"/>
          <w:lang w:val="uk-UA"/>
        </w:rPr>
        <w:t xml:space="preserve">надходженнями від НСЗУ. </w:t>
      </w:r>
    </w:p>
    <w:p w:rsidR="00463984" w:rsidRPr="00463984" w:rsidRDefault="00463984" w:rsidP="00463984">
      <w:pPr>
        <w:tabs>
          <w:tab w:val="left" w:pos="0"/>
        </w:tabs>
        <w:ind w:right="-82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Виконання цих завдань можливе лише за умови наявності необхідних коштів, одним з джерел їх надходження є платні медичні послуги.</w:t>
      </w:r>
    </w:p>
    <w:p w:rsidR="00463984" w:rsidRPr="00463984" w:rsidRDefault="00463984" w:rsidP="00463984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</w:p>
    <w:p w:rsidR="00463984" w:rsidRPr="00463984" w:rsidRDefault="00463984" w:rsidP="00463984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63984">
        <w:rPr>
          <w:rFonts w:ascii="Times New Roman" w:hAnsi="Times New Roman"/>
          <w:b/>
          <w:bCs/>
          <w:sz w:val="28"/>
          <w:szCs w:val="28"/>
        </w:rPr>
        <w:t>3. Визначення та оцінка альтернативних способів досягнення цілей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9"/>
        <w:gridCol w:w="1935"/>
        <w:gridCol w:w="2496"/>
        <w:gridCol w:w="3095"/>
      </w:tblGrid>
      <w:tr w:rsidR="00463984" w:rsidRPr="00463984" w:rsidTr="005250F1">
        <w:trPr>
          <w:tblCellSpacing w:w="15" w:type="dxa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18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3</w:t>
            </w:r>
          </w:p>
        </w:tc>
      </w:tr>
      <w:tr w:rsidR="00463984" w:rsidRPr="00463984" w:rsidTr="005250F1">
        <w:trPr>
          <w:tblCellSpacing w:w="15" w:type="dxa"/>
        </w:trPr>
        <w:tc>
          <w:tcPr>
            <w:tcW w:w="178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тариф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 xml:space="preserve"> на платні медичні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lastRenderedPageBreak/>
              <w:t>послуги без змін</w:t>
            </w:r>
          </w:p>
        </w:tc>
        <w:tc>
          <w:tcPr>
            <w:tcW w:w="252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Залишити  формування тарифів у вільно</w:t>
            </w:r>
            <w:r w:rsidR="00FE052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му </w:t>
            </w:r>
            <w:r w:rsidR="00FE0521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режимі</w:t>
            </w:r>
            <w:r w:rsidR="004175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FE05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ціноутворення за умови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відміни державного регулювання тарифів на послуги</w:t>
            </w:r>
          </w:p>
        </w:tc>
        <w:tc>
          <w:tcPr>
            <w:tcW w:w="316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Прийняти</w:t>
            </w:r>
            <w:r w:rsidR="00425D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регуляторний</w:t>
            </w:r>
            <w:r w:rsidR="00425D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акт, що передбачає затвердження</w:t>
            </w:r>
          </w:p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економічно-обгрунтованих тарифів на платні медичні послуги</w:t>
            </w:r>
          </w:p>
        </w:tc>
      </w:tr>
    </w:tbl>
    <w:p w:rsidR="00463984" w:rsidRPr="00463984" w:rsidRDefault="00463984" w:rsidP="00463984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463984">
        <w:rPr>
          <w:rFonts w:ascii="Times New Roman" w:hAnsi="Times New Roman"/>
          <w:sz w:val="28"/>
          <w:szCs w:val="28"/>
        </w:rPr>
        <w:lastRenderedPageBreak/>
        <w:br/>
      </w:r>
      <w:r w:rsidRPr="00463984">
        <w:rPr>
          <w:rFonts w:ascii="Times New Roman" w:hAnsi="Times New Roman"/>
          <w:b/>
          <w:sz w:val="28"/>
          <w:szCs w:val="28"/>
        </w:rPr>
        <w:t xml:space="preserve">Оцінка впливу на сферу інтересів держави </w:t>
      </w:r>
    </w:p>
    <w:tbl>
      <w:tblPr>
        <w:tblW w:w="9682" w:type="dxa"/>
        <w:tblCellSpacing w:w="15" w:type="dxa"/>
        <w:tblInd w:w="-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19"/>
        <w:gridCol w:w="3544"/>
        <w:gridCol w:w="3019"/>
      </w:tblGrid>
      <w:tr w:rsidR="00463984" w:rsidRPr="00463984" w:rsidTr="00EF161C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463984" w:rsidRPr="00463984" w:rsidTr="00EF161C">
        <w:trPr>
          <w:trHeight w:val="1539"/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EF1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тариф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EF161C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Зменшення надходжень до бюджету</w:t>
            </w:r>
            <w:r w:rsidR="00EF161C" w:rsidRPr="00EF1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984" w:rsidRPr="00463984" w:rsidRDefault="00463984" w:rsidP="00EF1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навантаження на бюджет</w:t>
            </w:r>
          </w:p>
          <w:p w:rsidR="00463984" w:rsidRPr="00463984" w:rsidRDefault="00463984" w:rsidP="00EF1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Призведе до проблем з придбанням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463984" w:rsidRPr="00463984" w:rsidTr="00EF161C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EF161C" w:rsidP="00EF1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Залишити формування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EF161C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відповідає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вимогам постанови про встановлення повноважень органів  ви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конавчої влади ( Постанова КМУ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№ 1548 від 25.12.1996р. ).</w:t>
            </w:r>
          </w:p>
        </w:tc>
      </w:tr>
      <w:tr w:rsidR="00463984" w:rsidRPr="00463984" w:rsidTr="00EF161C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EF1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Прийняття регуляторного акту, що передбачає</w:t>
            </w:r>
            <w:r w:rsidR="00EF1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 xml:space="preserve"> обгрунтованого тарифу на платні медичні послуги</w:t>
            </w: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EF161C" w:rsidP="00EF1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становлення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тарифів на платні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медичні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на економічно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обґрунтованому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рівні;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табілізація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фінансового стану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Підприємства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за рахунок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спеціального фонду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</w:tr>
    </w:tbl>
    <w:p w:rsidR="00463984" w:rsidRPr="00463984" w:rsidRDefault="00463984" w:rsidP="00463984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984" w:rsidRPr="00463984" w:rsidRDefault="00463984" w:rsidP="00463984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984">
        <w:rPr>
          <w:rFonts w:ascii="Times New Roman" w:hAnsi="Times New Roman"/>
          <w:b/>
          <w:sz w:val="28"/>
          <w:szCs w:val="28"/>
        </w:rPr>
        <w:t>Оцінка впливу на сферу інтересів громадян</w:t>
      </w:r>
      <w:r w:rsidRPr="00463984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100"/>
      </w:tblGrid>
      <w:tr w:rsidR="00463984" w:rsidRPr="00463984" w:rsidTr="00463984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463984" w:rsidRPr="00463984" w:rsidTr="00463984">
        <w:trPr>
          <w:trHeight w:val="1530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Залишення тарифів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Стала цінова пропозиція, що дозволяє споживачам послуг не витрачати додаткові кошти у разі підвищення тарифів на медичні послуги.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Додаткові</w:t>
            </w:r>
            <w:r w:rsidR="00FE052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витрати       підприємства;відсутність розвитку матеріально – технічної бази;неможливість  надання медичних послуг  у повному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обсязі та належної якості через проблему у придбанні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463984" w:rsidRPr="00463984" w:rsidTr="00463984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надмірне зростання вартості послуг та недоступність для більшості населення</w:t>
            </w:r>
          </w:p>
        </w:tc>
      </w:tr>
      <w:tr w:rsidR="00463984" w:rsidRPr="00463984" w:rsidTr="00EF161C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Прийняття регуляторного акту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щопередбачає затвердження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кономічно-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br/>
              <w:t>забезпечення громадян якісними послугами за</w:t>
            </w:r>
            <w:r w:rsidR="004F60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економічно-обгрунтованими тарифами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Збільшення тарифів на платні послуги нададуть змогу</w:t>
            </w:r>
            <w:r w:rsidR="004F60F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покращ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ити</w:t>
            </w: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покрити витрат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 надання  медичних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послуг</w:t>
            </w:r>
          </w:p>
        </w:tc>
      </w:tr>
    </w:tbl>
    <w:p w:rsidR="00463984" w:rsidRPr="00463984" w:rsidRDefault="00463984" w:rsidP="00463984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</w:rPr>
        <w:br/>
      </w:r>
      <w:r w:rsidRPr="00463984">
        <w:rPr>
          <w:rFonts w:ascii="Times New Roman" w:hAnsi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463984" w:rsidRPr="00463984" w:rsidRDefault="00463984" w:rsidP="00463984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 xml:space="preserve">Дія даного регуляторного акта поширюватиметься на суб’єкти господарювання, які є суб’єктами мікро, малого, середнього та великого підприємництва. При підготовці аналізу регуляторного впливу та розрахунку </w:t>
      </w:r>
      <w:r w:rsidRPr="00463984">
        <w:rPr>
          <w:rFonts w:ascii="Times New Roman" w:hAnsi="Times New Roman"/>
          <w:sz w:val="28"/>
          <w:szCs w:val="28"/>
          <w:lang w:val="uk-UA"/>
        </w:rPr>
        <w:lastRenderedPageBreak/>
        <w:t xml:space="preserve">витрат суб’єктів господарювання від дії регуляторного акта використані дані, надані </w:t>
      </w:r>
      <w:r w:rsidRPr="00463984">
        <w:rPr>
          <w:rFonts w:ascii="Times New Roman" w:hAnsi="Times New Roman"/>
          <w:bCs/>
          <w:sz w:val="28"/>
          <w:szCs w:val="28"/>
          <w:lang w:val="uk-UA"/>
        </w:rPr>
        <w:t>Комунальним некомерційним підприємством</w:t>
      </w:r>
      <w:r w:rsidR="00EF16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 Гайсинської районної ради»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275"/>
        <w:gridCol w:w="1276"/>
        <w:gridCol w:w="1276"/>
        <w:gridCol w:w="1559"/>
        <w:gridCol w:w="992"/>
      </w:tblGrid>
      <w:tr w:rsidR="00463984" w:rsidRPr="00463984" w:rsidTr="00F01297">
        <w:trPr>
          <w:trHeight w:hRule="exact" w:val="21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Великі (більше 250 працюючих)</w:t>
            </w:r>
          </w:p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(з 50 до 250 працюючих)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Малі</w:t>
            </w:r>
          </w:p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(до 50 працюючих)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</w:p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(не більше 10 працюючих)</w:t>
            </w:r>
          </w:p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  <w:p w:rsidR="00463984" w:rsidRPr="00463984" w:rsidRDefault="00463984" w:rsidP="00F012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3984" w:rsidRPr="00463984" w:rsidTr="00F01297">
        <w:trPr>
          <w:trHeight w:hRule="exact" w:val="148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463984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463984" w:rsidRPr="00463984" w:rsidTr="00F01297">
        <w:trPr>
          <w:trHeight w:hRule="exact" w:val="8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20,59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47,06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32,35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984" w:rsidRPr="00463984" w:rsidRDefault="00463984" w:rsidP="0046398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463984" w:rsidRDefault="00463984" w:rsidP="0046398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34</w:t>
      </w:r>
      <w:r w:rsidRPr="00463984">
        <w:rPr>
          <w:rFonts w:ascii="Times New Roman" w:hAnsi="Times New Roman"/>
          <w:sz w:val="28"/>
          <w:szCs w:val="28"/>
        </w:rPr>
        <w:t>* -</w:t>
      </w:r>
      <w:r w:rsidR="00275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sz w:val="28"/>
          <w:szCs w:val="28"/>
        </w:rPr>
        <w:t>кількість суб</w:t>
      </w:r>
      <w:r w:rsidRPr="00463984">
        <w:rPr>
          <w:rFonts w:ascii="Times New Roman" w:hAnsi="Times New Roman"/>
          <w:sz w:val="28"/>
          <w:szCs w:val="28"/>
          <w:lang w:val="uk-UA"/>
        </w:rPr>
        <w:t>’</w:t>
      </w:r>
      <w:r w:rsidRPr="00463984">
        <w:rPr>
          <w:rFonts w:ascii="Times New Roman" w:hAnsi="Times New Roman"/>
          <w:sz w:val="28"/>
          <w:szCs w:val="28"/>
        </w:rPr>
        <w:t>єктів господарювання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275E52">
        <w:rPr>
          <w:rFonts w:ascii="Times New Roman" w:hAnsi="Times New Roman"/>
          <w:sz w:val="28"/>
          <w:szCs w:val="28"/>
          <w:lang w:val="uk-UA"/>
        </w:rPr>
        <w:t xml:space="preserve">отримали платні медичні огляди 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у комунальному некомерційному підприємстві </w:t>
      </w:r>
      <w:r w:rsidRPr="00463984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 Гайсинської районної ради</w:t>
      </w:r>
      <w:r w:rsidRPr="00D93EF1">
        <w:rPr>
          <w:rFonts w:ascii="Times New Roman" w:hAnsi="Times New Roman"/>
          <w:bCs/>
          <w:iCs/>
          <w:sz w:val="28"/>
          <w:szCs w:val="28"/>
          <w:lang w:val="uk-UA"/>
        </w:rPr>
        <w:t>»</w:t>
      </w:r>
      <w:r w:rsidR="00275E52" w:rsidRPr="00D93EF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93EF1">
        <w:rPr>
          <w:rFonts w:ascii="Times New Roman" w:hAnsi="Times New Roman"/>
          <w:sz w:val="28"/>
          <w:szCs w:val="28"/>
          <w:lang w:val="uk-UA"/>
        </w:rPr>
        <w:t>у 2019 році;</w:t>
      </w:r>
      <w:r w:rsidRPr="00932CD8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sz w:val="28"/>
          <w:szCs w:val="28"/>
          <w:lang w:val="uk-UA"/>
        </w:rPr>
        <w:t>передбачається збереження кількос</w:t>
      </w:r>
      <w:r w:rsidR="00275E52">
        <w:rPr>
          <w:rFonts w:ascii="Times New Roman" w:hAnsi="Times New Roman"/>
          <w:sz w:val="28"/>
          <w:szCs w:val="28"/>
          <w:lang w:val="uk-UA"/>
        </w:rPr>
        <w:t xml:space="preserve">ті цих суб’єктів у </w:t>
      </w:r>
      <w:r w:rsidRPr="00463984">
        <w:rPr>
          <w:rFonts w:ascii="Times New Roman" w:hAnsi="Times New Roman"/>
          <w:sz w:val="28"/>
          <w:szCs w:val="28"/>
          <w:lang w:val="uk-UA"/>
        </w:rPr>
        <w:t>наступних роках.</w:t>
      </w:r>
    </w:p>
    <w:p w:rsidR="005D5A29" w:rsidRPr="00463984" w:rsidRDefault="005D5A29" w:rsidP="0046398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984" w:rsidRPr="00463984" w:rsidRDefault="00463984" w:rsidP="00463984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Примітка: джерела даних наведено у Тесті малого підприємництва (М-Тест)</w:t>
      </w:r>
    </w:p>
    <w:tbl>
      <w:tblPr>
        <w:tblW w:w="0" w:type="auto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59"/>
        <w:gridCol w:w="3105"/>
        <w:gridCol w:w="3120"/>
      </w:tblGrid>
      <w:tr w:rsidR="00463984" w:rsidRPr="00463984" w:rsidTr="00463984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463984" w:rsidRPr="00463984" w:rsidTr="00463984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Залишення тарифів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Для підприємства відсутні;</w:t>
            </w:r>
          </w:p>
          <w:p w:rsidR="00463984" w:rsidRPr="00463984" w:rsidRDefault="00463984" w:rsidP="004639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Для суб’єктів господарювання (отримувачів послуг) отримання послуг за меншими тарифами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Збиткова діяльність підприємства, як суб’єкта господарювання. Для суб’єктів господарювання витрати часу та коштів на пошук іншої медичної установи для отримання якісних медичних послуг, але за більшими тарифами.</w:t>
            </w:r>
          </w:p>
        </w:tc>
      </w:tr>
      <w:tr w:rsidR="00463984" w:rsidRPr="00463984" w:rsidTr="005D5A29">
        <w:trPr>
          <w:tblCellSpacing w:w="15" w:type="dxa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DA6CCB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формування тарифів у вільному режимі ціноутворення за умови 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Відсутні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необґрунтоване завищення розміру</w:t>
            </w:r>
            <w:r w:rsidR="00DA6CC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DA6CCB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вартості послуг та як наслідок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недоступність  послуг для більшості суб’єктів господарювання</w:t>
            </w:r>
          </w:p>
        </w:tc>
      </w:tr>
      <w:tr w:rsidR="00463984" w:rsidRPr="00463984" w:rsidTr="00463984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lastRenderedPageBreak/>
              <w:t>Прийняття регуляторного акту, що передбачає</w:t>
            </w:r>
            <w:r w:rsidR="00DA6C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обгрунтованого тарифу на платні</w:t>
            </w:r>
            <w:r w:rsidR="00DA6C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>медичн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63984"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4639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</w:rPr>
              <w:t>Приведення тарифів у відповідність до економічно-обгрунтованих витрат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939F1" w:rsidRDefault="00463984" w:rsidP="00463984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Для підприємства –відсутні, оплата за медичні огляди на обґрунтованому рівні. У випадку зростання мінімальної заробітної плати , тарифів на комунальні послуги , цін на матеріали в майбутньому підприємство може зазнати додаткових витрат .</w:t>
            </w:r>
            <w:r w:rsidR="00D707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Затвердж</w:t>
            </w:r>
            <w:r w:rsidR="00DA6CC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ення тарифів на платні послуги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економічно обґ</w:t>
            </w:r>
            <w:r w:rsidR="00DA6C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рунтованому рівні тарифів дасть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змогу  покращити надання меди</w:t>
            </w:r>
            <w:r w:rsidR="00DA6CC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чних послуг та покрити витрати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 їх надання. Передбачається, що витрати для інших суб’єктів господарювання (отримувачів послуг) становитимуть </w:t>
            </w:r>
            <w:r w:rsidR="004939F1" w:rsidRPr="00D93EF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19325,89</w:t>
            </w:r>
            <w:r w:rsidR="004939F1">
              <w:rPr>
                <w:rFonts w:ascii="Times New Roman" w:hAnsi="Times New Roman"/>
                <w:b/>
                <w:color w:val="7030A0"/>
                <w:sz w:val="28"/>
                <w:szCs w:val="28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грн.</w:t>
            </w:r>
          </w:p>
        </w:tc>
      </w:tr>
    </w:tbl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63984" w:rsidRPr="00463984" w:rsidRDefault="00463984" w:rsidP="00463984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63984">
        <w:rPr>
          <w:sz w:val="28"/>
          <w:szCs w:val="28"/>
          <w:lang w:val="uk-UA"/>
        </w:rPr>
        <w:t>Сумарні витрати для суб’єктів господарювання середнього підприємництва згідно з додатком 2 до Методики проведення аналізу впливу регуляторного акта (рядок 12 таблиці «Витрати на одного суб’єкта господарювання середнього підприємництва, які виникають внаслідок регуляторного акта»)</w:t>
      </w:r>
    </w:p>
    <w:p w:rsidR="00463984" w:rsidRPr="00463984" w:rsidRDefault="00463984" w:rsidP="00463984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6676"/>
        <w:gridCol w:w="2692"/>
      </w:tblGrid>
      <w:tr w:rsidR="00463984" w:rsidRPr="00463984" w:rsidTr="00463984">
        <w:tc>
          <w:tcPr>
            <w:tcW w:w="3563" w:type="pct"/>
          </w:tcPr>
          <w:p w:rsidR="00463984" w:rsidRPr="00463984" w:rsidRDefault="00463984" w:rsidP="00463984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bookmarkStart w:id="0" w:name="n150"/>
            <w:bookmarkEnd w:id="0"/>
            <w:r w:rsidRPr="00463984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463984">
              <w:rPr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1437" w:type="pct"/>
          </w:tcPr>
          <w:p w:rsidR="00463984" w:rsidRPr="00463984" w:rsidRDefault="00463984" w:rsidP="00463984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Сума витрат, грн.</w:t>
            </w:r>
          </w:p>
        </w:tc>
      </w:tr>
      <w:tr w:rsidR="00463984" w:rsidRPr="00463984" w:rsidTr="00463984">
        <w:trPr>
          <w:trHeight w:val="509"/>
        </w:trPr>
        <w:tc>
          <w:tcPr>
            <w:tcW w:w="3563" w:type="pct"/>
          </w:tcPr>
          <w:p w:rsidR="00463984" w:rsidRPr="00463984" w:rsidRDefault="00BA55FC" w:rsidP="00463984">
            <w:pPr>
              <w:pStyle w:val="rvps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Залишити існуючі </w:t>
            </w:r>
            <w:r w:rsidR="00463984" w:rsidRPr="00463984">
              <w:rPr>
                <w:sz w:val="28"/>
                <w:szCs w:val="28"/>
                <w:lang w:val="uk-UA"/>
              </w:rPr>
              <w:t>тарифи</w:t>
            </w:r>
          </w:p>
        </w:tc>
        <w:tc>
          <w:tcPr>
            <w:tcW w:w="1437" w:type="pct"/>
          </w:tcPr>
          <w:p w:rsidR="00463984" w:rsidRPr="00463984" w:rsidRDefault="00463984" w:rsidP="00463984">
            <w:pPr>
              <w:pStyle w:val="rvps12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463984" w:rsidRPr="00463984" w:rsidTr="00463984">
        <w:trPr>
          <w:trHeight w:val="1528"/>
        </w:trPr>
        <w:tc>
          <w:tcPr>
            <w:tcW w:w="3563" w:type="pct"/>
          </w:tcPr>
          <w:p w:rsidR="00463984" w:rsidRPr="00463984" w:rsidRDefault="00463984" w:rsidP="00463984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Відміна державного регулювання тарифів на послуги,  тобто залишити формування тарифів у вільному режимі ціноутворення.</w:t>
            </w:r>
          </w:p>
        </w:tc>
        <w:tc>
          <w:tcPr>
            <w:tcW w:w="1437" w:type="pct"/>
          </w:tcPr>
          <w:p w:rsidR="00463984" w:rsidRPr="00463984" w:rsidRDefault="00463984" w:rsidP="00463984">
            <w:pPr>
              <w:pStyle w:val="rvps12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463984" w:rsidRPr="00463984" w:rsidTr="001E0F3C">
        <w:trPr>
          <w:trHeight w:val="2911"/>
        </w:trPr>
        <w:tc>
          <w:tcPr>
            <w:tcW w:w="3563" w:type="pct"/>
          </w:tcPr>
          <w:p w:rsidR="00463984" w:rsidRPr="00463984" w:rsidRDefault="00463984" w:rsidP="00463984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Прийняти регуляторний акт, що пер</w:t>
            </w:r>
            <w:r w:rsidR="00BA55FC">
              <w:rPr>
                <w:sz w:val="28"/>
                <w:szCs w:val="28"/>
                <w:lang w:val="uk-UA"/>
              </w:rPr>
              <w:t>едбачає затвердження економічно-</w:t>
            </w:r>
            <w:r w:rsidRPr="00463984">
              <w:rPr>
                <w:sz w:val="28"/>
                <w:szCs w:val="28"/>
                <w:lang w:val="uk-UA"/>
              </w:rPr>
              <w:t>обґрунтованих тарифів на послуги</w:t>
            </w:r>
          </w:p>
        </w:tc>
        <w:tc>
          <w:tcPr>
            <w:tcW w:w="1437" w:type="pct"/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Передбачається що витрати для суб’єктів господарювання середнього підприємництва  (отримувачів послуг) становитимуть </w:t>
            </w:r>
            <w:r w:rsidRPr="004639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5483,53</w:t>
            </w:r>
          </w:p>
        </w:tc>
      </w:tr>
    </w:tbl>
    <w:p w:rsidR="00463984" w:rsidRPr="00463984" w:rsidRDefault="00463984" w:rsidP="00463984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"/>
        <w:gridCol w:w="6379"/>
        <w:gridCol w:w="1446"/>
        <w:gridCol w:w="1673"/>
      </w:tblGrid>
      <w:tr w:rsidR="00463984" w:rsidRPr="00463984" w:rsidTr="00C575A6">
        <w:tc>
          <w:tcPr>
            <w:tcW w:w="10173" w:type="dxa"/>
            <w:gridSpan w:val="5"/>
          </w:tcPr>
          <w:p w:rsidR="00463984" w:rsidRPr="00463984" w:rsidRDefault="00463984" w:rsidP="00463984">
            <w:pPr>
              <w:pStyle w:val="rvps12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463984">
              <w:rPr>
                <w:rStyle w:val="rvts15"/>
                <w:sz w:val="28"/>
                <w:szCs w:val="28"/>
                <w:lang w:val="uk-UA"/>
              </w:rPr>
              <w:t xml:space="preserve">ВИТРАТИ </w:t>
            </w:r>
            <w:r w:rsidRPr="00463984">
              <w:rPr>
                <w:sz w:val="28"/>
                <w:szCs w:val="28"/>
                <w:lang w:val="uk-UA"/>
              </w:rPr>
              <w:br/>
            </w:r>
            <w:r w:rsidRPr="00463984">
              <w:rPr>
                <w:rStyle w:val="rvts15"/>
                <w:sz w:val="28"/>
                <w:szCs w:val="28"/>
                <w:lang w:val="uk-UA"/>
              </w:rPr>
              <w:t xml:space="preserve">на одного суб’єкта господарювання </w:t>
            </w:r>
            <w:r w:rsidRPr="00463984">
              <w:rPr>
                <w:rStyle w:val="rvts15"/>
                <w:b/>
                <w:sz w:val="28"/>
                <w:szCs w:val="28"/>
                <w:lang w:val="uk-UA"/>
              </w:rPr>
              <w:t>середнього</w:t>
            </w:r>
            <w:r w:rsidRPr="00463984">
              <w:rPr>
                <w:rStyle w:val="rvts15"/>
                <w:sz w:val="28"/>
                <w:szCs w:val="28"/>
                <w:lang w:val="uk-UA"/>
              </w:rPr>
              <w:t xml:space="preserve"> підприємництва, які виникають внаслідок дії регуляторного акта</w:t>
            </w:r>
          </w:p>
        </w:tc>
      </w:tr>
      <w:tr w:rsidR="00463984" w:rsidRPr="00463984" w:rsidTr="00C575A6">
        <w:tc>
          <w:tcPr>
            <w:tcW w:w="534" w:type="dxa"/>
          </w:tcPr>
          <w:p w:rsidR="00463984" w:rsidRPr="00463984" w:rsidRDefault="00463984" w:rsidP="00463984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0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446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перший рік, грн.</w:t>
            </w:r>
          </w:p>
        </w:tc>
        <w:tc>
          <w:tcPr>
            <w:tcW w:w="1673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5 років, грн.</w:t>
            </w:r>
          </w:p>
        </w:tc>
      </w:tr>
      <w:tr w:rsidR="00463984" w:rsidRPr="00463984" w:rsidTr="00C575A6">
        <w:trPr>
          <w:trHeight w:val="687"/>
        </w:trPr>
        <w:tc>
          <w:tcPr>
            <w:tcW w:w="10173" w:type="dxa"/>
            <w:gridSpan w:val="5"/>
          </w:tcPr>
          <w:p w:rsidR="00463984" w:rsidRPr="00BA55FC" w:rsidRDefault="00BA55FC" w:rsidP="00BA55FC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 зазначених пунктами з 1 по 12</w:t>
            </w:r>
            <w:r w:rsidR="003913A3">
              <w:rPr>
                <w:sz w:val="28"/>
                <w:szCs w:val="28"/>
              </w:rPr>
              <w:t xml:space="preserve"> (</w:t>
            </w:r>
            <w:r w:rsidR="00463984" w:rsidRPr="00463984">
              <w:rPr>
                <w:sz w:val="28"/>
                <w:szCs w:val="28"/>
              </w:rPr>
              <w:t>дод. 2 до Методики  проведення аналі</w:t>
            </w:r>
            <w:r>
              <w:rPr>
                <w:sz w:val="28"/>
                <w:szCs w:val="28"/>
              </w:rPr>
              <w:t xml:space="preserve">зу впливу регуляторного акту) </w:t>
            </w:r>
            <w:r w:rsidR="00463984" w:rsidRPr="00463984">
              <w:rPr>
                <w:sz w:val="28"/>
                <w:szCs w:val="28"/>
              </w:rPr>
              <w:t>суб</w:t>
            </w:r>
            <w:r w:rsidR="00463984" w:rsidRPr="00463984">
              <w:rPr>
                <w:sz w:val="28"/>
                <w:szCs w:val="28"/>
                <w:lang w:val="ru-RU"/>
              </w:rPr>
              <w:t>’</w:t>
            </w:r>
            <w:r w:rsidR="00463984" w:rsidRPr="00463984">
              <w:rPr>
                <w:sz w:val="28"/>
                <w:szCs w:val="28"/>
              </w:rPr>
              <w:t>єкти господарювання не зазнають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498" w:type="dxa"/>
            <w:gridSpan w:val="3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оплату послуг лікарні за медогляди працівників по кожному суб’єкту </w:t>
            </w:r>
            <w:r w:rsidRPr="00463984">
              <w:rPr>
                <w:rStyle w:val="rvts15"/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середнього 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господарювання: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ПАТ «Вінницяобленерго» СО «Гайсинські ЕМ»</w:t>
            </w:r>
          </w:p>
        </w:tc>
        <w:tc>
          <w:tcPr>
            <w:tcW w:w="1446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737,32</w:t>
            </w:r>
          </w:p>
        </w:tc>
        <w:tc>
          <w:tcPr>
            <w:tcW w:w="1673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3686,60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СВК «Нива»</w:t>
            </w:r>
          </w:p>
        </w:tc>
        <w:tc>
          <w:tcPr>
            <w:tcW w:w="1446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947,39</w:t>
            </w:r>
          </w:p>
        </w:tc>
        <w:tc>
          <w:tcPr>
            <w:tcW w:w="1673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4736,95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КП «Гайсинводоканал»</w:t>
            </w:r>
          </w:p>
        </w:tc>
        <w:tc>
          <w:tcPr>
            <w:tcW w:w="1446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650,59</w:t>
            </w:r>
          </w:p>
        </w:tc>
        <w:tc>
          <w:tcPr>
            <w:tcW w:w="1673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3252,95</w:t>
            </w:r>
          </w:p>
        </w:tc>
      </w:tr>
      <w:tr w:rsidR="00463984" w:rsidRPr="009B3FF3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Дочірнє підприємство закритого акціонерного товариства Теувес Холдінг(</w:t>
            </w:r>
            <w:r w:rsidRPr="00463984">
              <w:rPr>
                <w:rFonts w:ascii="Times New Roman" w:hAnsi="Times New Roman"/>
                <w:sz w:val="28"/>
                <w:szCs w:val="28"/>
                <w:lang w:val="en-US"/>
              </w:rPr>
              <w:t>TheeuwesHoldingB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6398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.) «Тегра Україна ЛТД»</w:t>
            </w:r>
          </w:p>
        </w:tc>
        <w:tc>
          <w:tcPr>
            <w:tcW w:w="1446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717,68</w:t>
            </w:r>
          </w:p>
        </w:tc>
        <w:tc>
          <w:tcPr>
            <w:tcW w:w="1673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3588,40</w:t>
            </w:r>
          </w:p>
        </w:tc>
      </w:tr>
      <w:tr w:rsidR="00463984" w:rsidRPr="009B3FF3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379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ТОВ «Оператор ГТС України»</w:t>
            </w:r>
          </w:p>
        </w:tc>
        <w:tc>
          <w:tcPr>
            <w:tcW w:w="1446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826,61</w:t>
            </w:r>
          </w:p>
        </w:tc>
        <w:tc>
          <w:tcPr>
            <w:tcW w:w="1673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4133,05</w:t>
            </w:r>
          </w:p>
        </w:tc>
      </w:tr>
      <w:tr w:rsidR="00463984" w:rsidRPr="009B3FF3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ПрАТ «Зернопродукт МХП»</w:t>
            </w:r>
          </w:p>
        </w:tc>
        <w:tc>
          <w:tcPr>
            <w:tcW w:w="1446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825,64</w:t>
            </w:r>
          </w:p>
        </w:tc>
        <w:tc>
          <w:tcPr>
            <w:tcW w:w="1673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4128,20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ТОВ «Гайсинський молокозавод»</w:t>
            </w:r>
          </w:p>
        </w:tc>
        <w:tc>
          <w:tcPr>
            <w:tcW w:w="1446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778,30</w:t>
            </w:r>
          </w:p>
        </w:tc>
        <w:tc>
          <w:tcPr>
            <w:tcW w:w="1673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3891,50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79" w:type="dxa"/>
          </w:tcPr>
          <w:p w:rsidR="00463984" w:rsidRPr="00463984" w:rsidRDefault="00463984" w:rsidP="004639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46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5483,53</w:t>
            </w:r>
          </w:p>
        </w:tc>
        <w:tc>
          <w:tcPr>
            <w:tcW w:w="1673" w:type="dxa"/>
          </w:tcPr>
          <w:p w:rsidR="00463984" w:rsidRPr="00463984" w:rsidRDefault="00463984" w:rsidP="00C575A6">
            <w:pPr>
              <w:spacing w:before="100" w:beforeAutospacing="1" w:after="100" w:afterAutospacing="1"/>
              <w:ind w:left="-245" w:right="322" w:firstLine="24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27417,65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6379" w:type="dxa"/>
          </w:tcPr>
          <w:p w:rsidR="00463984" w:rsidRPr="00463984" w:rsidRDefault="00943049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 один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суб’єкт господарювання в середньому</w:t>
            </w:r>
          </w:p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( сума витрат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/</w:t>
            </w:r>
            <w:r w:rsidR="0094304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кількість </w:t>
            </w: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суб’єктів)</w:t>
            </w:r>
          </w:p>
        </w:tc>
        <w:tc>
          <w:tcPr>
            <w:tcW w:w="1446" w:type="dxa"/>
          </w:tcPr>
          <w:p w:rsidR="00463984" w:rsidRPr="00463984" w:rsidRDefault="00463984" w:rsidP="00C575A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783,36</w:t>
            </w:r>
          </w:p>
        </w:tc>
        <w:tc>
          <w:tcPr>
            <w:tcW w:w="1673" w:type="dxa"/>
          </w:tcPr>
          <w:p w:rsidR="00463984" w:rsidRPr="00463984" w:rsidRDefault="00463984" w:rsidP="00C575A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3916,80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6379" w:type="dxa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Кіл</w:t>
            </w:r>
            <w:r w:rsidR="0037750E">
              <w:rPr>
                <w:rFonts w:ascii="Times New Roman" w:hAnsi="Times New Roman"/>
                <w:sz w:val="28"/>
                <w:szCs w:val="28"/>
                <w:lang w:eastAsia="uk-UA"/>
              </w:rPr>
              <w:t>ькість суб’єктів господарювання</w:t>
            </w:r>
            <w:r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середнього  підприємництва, на яких буде поширено регулювання, одиниць </w:t>
            </w:r>
          </w:p>
        </w:tc>
        <w:tc>
          <w:tcPr>
            <w:tcW w:w="1446" w:type="dxa"/>
          </w:tcPr>
          <w:p w:rsidR="00463984" w:rsidRPr="00463984" w:rsidRDefault="00463984" w:rsidP="00C575A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673" w:type="dxa"/>
          </w:tcPr>
          <w:p w:rsidR="00463984" w:rsidRPr="00463984" w:rsidRDefault="00463984" w:rsidP="00C575A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463984" w:rsidRPr="00463984" w:rsidTr="00C575A6">
        <w:tc>
          <w:tcPr>
            <w:tcW w:w="675" w:type="dxa"/>
            <w:gridSpan w:val="2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6379" w:type="dxa"/>
          </w:tcPr>
          <w:p w:rsidR="00463984" w:rsidRPr="00463984" w:rsidRDefault="00943049" w:rsidP="00463984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Сумарні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>витрати суб’є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r w:rsidR="0029771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господарювання  середнього </w:t>
            </w:r>
            <w:r w:rsidR="00463984" w:rsidRPr="004639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підприємництва, на виконання регулювання ( вартість регулювання ) грн. </w:t>
            </w:r>
          </w:p>
        </w:tc>
        <w:tc>
          <w:tcPr>
            <w:tcW w:w="1446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5483,53</w:t>
            </w:r>
          </w:p>
        </w:tc>
        <w:tc>
          <w:tcPr>
            <w:tcW w:w="1673" w:type="dxa"/>
          </w:tcPr>
          <w:p w:rsidR="00463984" w:rsidRPr="00463984" w:rsidRDefault="00463984" w:rsidP="00C575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27417,65</w:t>
            </w:r>
          </w:p>
        </w:tc>
      </w:tr>
    </w:tbl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63984">
        <w:rPr>
          <w:sz w:val="28"/>
          <w:szCs w:val="28"/>
        </w:rPr>
        <w:br/>
      </w:r>
      <w:r w:rsidRPr="00463984">
        <w:rPr>
          <w:sz w:val="28"/>
          <w:szCs w:val="28"/>
          <w:lang w:val="uk-UA"/>
        </w:rPr>
        <w:t xml:space="preserve">  Зазначена форма державного регулювання не має альтернатив, оскільки згідно із ст.5 Закону України «Про ціни і ціноутворення» Кабінет Міністрів України у сфері ціноутворення здійснює державне регулювання цін, визначає повноваження органів виконавчої влади щодо формування, встановлення та застосування цін.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обласні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7946EB" w:rsidRPr="008C4EDE" w:rsidRDefault="00463984" w:rsidP="005D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FF3">
        <w:rPr>
          <w:rFonts w:ascii="Times New Roman" w:hAnsi="Times New Roman"/>
          <w:sz w:val="28"/>
          <w:szCs w:val="28"/>
          <w:lang w:val="uk-UA"/>
        </w:rPr>
        <w:t xml:space="preserve">Отже, за вирішення проблеми приймається встановлення тарифів на медичні послуги, запропоновані </w:t>
      </w:r>
      <w:r w:rsidRPr="005D5A29">
        <w:rPr>
          <w:rFonts w:ascii="Times New Roman" w:hAnsi="Times New Roman"/>
          <w:sz w:val="28"/>
          <w:szCs w:val="28"/>
          <w:lang w:val="uk-UA"/>
        </w:rPr>
        <w:t xml:space="preserve">проєктом </w:t>
      </w:r>
      <w:r w:rsidR="009B3FF3" w:rsidRPr="005D5A29">
        <w:rPr>
          <w:rFonts w:ascii="Times New Roman" w:hAnsi="Times New Roman"/>
          <w:sz w:val="28"/>
          <w:szCs w:val="28"/>
          <w:lang w:val="uk-UA"/>
        </w:rPr>
        <w:t>розпорядження Г</w:t>
      </w:r>
      <w:r w:rsidRPr="005D5A29">
        <w:rPr>
          <w:rFonts w:ascii="Times New Roman" w:hAnsi="Times New Roman"/>
          <w:sz w:val="28"/>
          <w:szCs w:val="28"/>
          <w:lang w:val="uk-UA"/>
        </w:rPr>
        <w:t xml:space="preserve">олови </w:t>
      </w:r>
      <w:r w:rsidR="009B3FF3" w:rsidRPr="005D5A29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D5A29">
        <w:rPr>
          <w:rFonts w:ascii="Times New Roman" w:hAnsi="Times New Roman"/>
          <w:sz w:val="28"/>
          <w:szCs w:val="28"/>
          <w:lang w:val="uk-UA"/>
        </w:rPr>
        <w:t>облдержадміністрації «</w:t>
      </w:r>
      <w:r w:rsidR="009B3FF3" w:rsidRPr="005D5A29">
        <w:rPr>
          <w:rFonts w:ascii="Times New Roman" w:hAnsi="Times New Roman"/>
          <w:sz w:val="28"/>
          <w:szCs w:val="28"/>
          <w:lang w:val="uk-UA"/>
        </w:rPr>
        <w:t xml:space="preserve">Про затвердження Тарифів на платні медичні послуги, що надаються комунальним некомерційним підприємством </w:t>
      </w:r>
      <w:r w:rsidR="009B3FF3" w:rsidRPr="005D5A29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</w:t>
      </w:r>
      <w:r w:rsidR="009B3FF3" w:rsidRPr="005D5A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FF3" w:rsidRPr="005D5A29">
        <w:rPr>
          <w:rFonts w:ascii="Times New Roman" w:hAnsi="Times New Roman"/>
          <w:bCs/>
          <w:iCs/>
          <w:sz w:val="28"/>
          <w:szCs w:val="28"/>
          <w:lang w:val="uk-UA"/>
        </w:rPr>
        <w:t>Гайсинської районної Ради»</w:t>
      </w:r>
      <w:r w:rsidR="005D5A2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5D5A29">
        <w:rPr>
          <w:rFonts w:ascii="Times New Roman" w:hAnsi="Times New Roman"/>
          <w:sz w:val="28"/>
          <w:szCs w:val="28"/>
          <w:lang w:val="uk-UA"/>
        </w:rPr>
        <w:t xml:space="preserve">у економічно обґрунтованому розмірі. </w:t>
      </w:r>
      <w:r w:rsidRPr="005D5A29">
        <w:rPr>
          <w:rFonts w:ascii="Times New Roman" w:hAnsi="Times New Roman"/>
          <w:sz w:val="28"/>
          <w:szCs w:val="28"/>
        </w:rPr>
        <w:t>Запропонований спосіб відповідає діючо</w:t>
      </w:r>
      <w:r w:rsidRPr="007946EB">
        <w:rPr>
          <w:rFonts w:ascii="Times New Roman" w:hAnsi="Times New Roman"/>
          <w:sz w:val="28"/>
          <w:szCs w:val="28"/>
        </w:rPr>
        <w:t>му законодавству, а також дозволить стабілізувати фінансовий стан лікарні, не допускаючи погіршення якості послуг або припинення їх надання. Затвердження цього регуляторного акта забезпечить досягнення встановлених цілей, починаючи з дня його прийняття.</w:t>
      </w:r>
    </w:p>
    <w:p w:rsidR="00463984" w:rsidRPr="007946EB" w:rsidRDefault="00463984" w:rsidP="007946EB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  <w:lang w:val="uk-UA"/>
        </w:rPr>
      </w:pPr>
      <w:r w:rsidRPr="007946EB">
        <w:rPr>
          <w:rFonts w:ascii="Times New Roman" w:hAnsi="Times New Roman"/>
          <w:sz w:val="28"/>
          <w:szCs w:val="28"/>
        </w:rPr>
        <w:br/>
      </w:r>
      <w:r w:rsidRPr="007946EB">
        <w:rPr>
          <w:rFonts w:ascii="Times New Roman" w:hAnsi="Times New Roman"/>
          <w:b/>
          <w:bCs/>
          <w:sz w:val="28"/>
          <w:szCs w:val="28"/>
        </w:rPr>
        <w:t>4. Вибір найбільш оптимального альтернативного способу досягнення цілей</w:t>
      </w:r>
    </w:p>
    <w:p w:rsidR="00463984" w:rsidRPr="00463984" w:rsidRDefault="00463984" w:rsidP="00463984">
      <w:pPr>
        <w:ind w:firstLine="70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7946EB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1</w:t>
      </w:r>
      <w:r w:rsidRPr="007946EB">
        <w:rPr>
          <w:rFonts w:ascii="Times New Roman" w:hAnsi="Times New Roman"/>
          <w:sz w:val="28"/>
          <w:szCs w:val="28"/>
          <w:lang w:val="uk-UA"/>
        </w:rPr>
        <w:t xml:space="preserve"> – залишення тарифів на платні медичні послуги без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змін, які надає КНП «Гайсинська ЦРЛ ГРР» не відповідає вимогам статті 12 Закону України «Про ціни і ціноутворення», яка передбачає, що д</w:t>
      </w:r>
      <w:r w:rsidRPr="00463984">
        <w:rPr>
          <w:rStyle w:val="rvts0"/>
          <w:rFonts w:ascii="Times New Roman" w:hAnsi="Times New Roman"/>
          <w:sz w:val="28"/>
          <w:szCs w:val="28"/>
          <w:lang w:val="uk-UA"/>
        </w:rPr>
        <w:t xml:space="preserve">ержавні регульовані ціни і тарифи повинні бути економічно обґрунтованими, тобто, </w:t>
      </w:r>
      <w:r w:rsidRPr="00463984"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 xml:space="preserve">забезпечувати відповідність ціни на послуги витратам на їх надання, реалізацію та прибуток від їх реалізації. </w:t>
      </w:r>
    </w:p>
    <w:p w:rsidR="00463984" w:rsidRPr="00463984" w:rsidRDefault="00463984" w:rsidP="00463984">
      <w:pPr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2</w:t>
      </w:r>
      <w:r w:rsidRPr="00463984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забезпечення лікарні бюджетним фінансуванням на 100% від потреби, тобто, залишити формування тарифів у вільному режимі ціноутворення, не може бути застосована, оскільки не відповідає вимогам статті 5 Закону України «Про ціни і ціноутворення» та постанови Кабінету Міністрів України від 25.12.1996 № 1548 «Про встановлення повноважень органів виконавчої влади та виконавчих органів міських рад щодо регулювання цін (тарифів)» (далі – Постанова № 1548), відповідно до якої обласні, Київська та Севастопольська міські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 В свою чергу, перелік таких послуг затверджено постановою </w:t>
      </w:r>
      <w:r w:rsidRPr="00463984">
        <w:rPr>
          <w:rStyle w:val="rvts0"/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від 17.09.1996 № 1138 «Про затвердження переліку платних послуг, які надаються в державних закладах охорони здоров'я та вищих медичних закладах освіти» (далі – Постанова № 1138).</w:t>
      </w:r>
    </w:p>
    <w:p w:rsidR="00463984" w:rsidRPr="00463984" w:rsidRDefault="00463984" w:rsidP="0046398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3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– прийняття регуляторного акту , що передбачає затвердження економічно обґрунтованого тарифу на пл</w:t>
      </w:r>
      <w:r w:rsidR="009B3FF3">
        <w:rPr>
          <w:rFonts w:ascii="Times New Roman" w:hAnsi="Times New Roman"/>
          <w:sz w:val="28"/>
          <w:szCs w:val="28"/>
          <w:lang w:val="uk-UA"/>
        </w:rPr>
        <w:t>атні медичні послуги, які надає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КНП Гайсинсь</w:t>
      </w:r>
      <w:r w:rsidR="009B3FF3">
        <w:rPr>
          <w:rFonts w:ascii="Times New Roman" w:hAnsi="Times New Roman"/>
          <w:sz w:val="28"/>
          <w:szCs w:val="28"/>
          <w:lang w:val="uk-UA"/>
        </w:rPr>
        <w:t xml:space="preserve">ка 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ЦРЛ ГРР відповідає вимогам Закону України «Про ціни та ціноутворення» та Постановам № 1548 та №1138. </w:t>
      </w:r>
    </w:p>
    <w:p w:rsidR="000B7A59" w:rsidRPr="005D5A29" w:rsidRDefault="00463984" w:rsidP="000B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 xml:space="preserve">Таким чином, за вирішення проблеми приймається встановлення тарифів на послуги КНП Гайсинська ЦРЛ ГРР запропоновані </w:t>
      </w:r>
      <w:r w:rsidRPr="005D5A29">
        <w:rPr>
          <w:rFonts w:ascii="Times New Roman" w:hAnsi="Times New Roman"/>
          <w:sz w:val="28"/>
          <w:szCs w:val="28"/>
          <w:lang w:val="uk-UA"/>
        </w:rPr>
        <w:t xml:space="preserve">проєктом </w:t>
      </w:r>
      <w:r w:rsidR="009B3FF3" w:rsidRPr="005D5A29">
        <w:rPr>
          <w:rFonts w:ascii="Times New Roman" w:hAnsi="Times New Roman"/>
          <w:sz w:val="28"/>
          <w:szCs w:val="28"/>
          <w:lang w:val="uk-UA"/>
        </w:rPr>
        <w:t xml:space="preserve">розпорядження Голови Вінницької облдержадміністрації «Про затвердження Тарифів на платні медичні послуги, що надаються комунальним некомерційним підприємством </w:t>
      </w:r>
      <w:r w:rsidR="009B3FF3" w:rsidRPr="005D5A29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</w:t>
      </w:r>
      <w:r w:rsidR="009B3FF3" w:rsidRPr="005D5A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FF3" w:rsidRPr="005D5A29">
        <w:rPr>
          <w:rFonts w:ascii="Times New Roman" w:hAnsi="Times New Roman"/>
          <w:bCs/>
          <w:iCs/>
          <w:sz w:val="28"/>
          <w:szCs w:val="28"/>
          <w:lang w:val="uk-UA"/>
        </w:rPr>
        <w:t>Гайсинської районної Ради»</w:t>
      </w:r>
      <w:r w:rsidR="000B7A59" w:rsidRPr="005D5A29">
        <w:rPr>
          <w:rFonts w:ascii="Times New Roman" w:hAnsi="Times New Roman"/>
          <w:sz w:val="28"/>
          <w:szCs w:val="28"/>
          <w:lang w:val="uk-UA"/>
        </w:rPr>
        <w:t>.</w:t>
      </w:r>
    </w:p>
    <w:p w:rsidR="00463984" w:rsidRPr="000B7A59" w:rsidRDefault="00463984" w:rsidP="000B7A59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Узагальнені дані щодо вибору найбільш оптимального альтернативного способу досягнення цілей наведено у наступних таблицях.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"/>
        <w:gridCol w:w="1992"/>
        <w:gridCol w:w="483"/>
        <w:gridCol w:w="1655"/>
        <w:gridCol w:w="275"/>
        <w:gridCol w:w="2271"/>
        <w:gridCol w:w="289"/>
        <w:gridCol w:w="2754"/>
      </w:tblGrid>
      <w:tr w:rsidR="00463984" w:rsidRPr="00463984" w:rsidTr="009B3FF3">
        <w:trPr>
          <w:gridBefore w:val="1"/>
          <w:wBefore w:w="49" w:type="pct"/>
          <w:jc w:val="center"/>
        </w:trPr>
        <w:tc>
          <w:tcPr>
            <w:tcW w:w="1261" w:type="pct"/>
            <w:gridSpan w:val="2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t>Рейтинг результа</w:t>
            </w: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(досяг</w:t>
            </w: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нення цілей під час вирішення проблеми)</w:t>
            </w:r>
          </w:p>
        </w:tc>
        <w:tc>
          <w:tcPr>
            <w:tcW w:w="843" w:type="pct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t>Бал результа</w:t>
            </w: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(за чотирибаль</w:t>
            </w: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ною систе</w:t>
            </w: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мою оцінки)</w:t>
            </w:r>
          </w:p>
        </w:tc>
        <w:tc>
          <w:tcPr>
            <w:tcW w:w="2847" w:type="pct"/>
            <w:gridSpan w:val="4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t>Коментарі щодо присвоєння відповідного бала</w:t>
            </w:r>
          </w:p>
        </w:tc>
      </w:tr>
      <w:tr w:rsidR="00463984" w:rsidRPr="00463984" w:rsidTr="009B3FF3">
        <w:trPr>
          <w:gridBefore w:val="1"/>
          <w:wBefore w:w="49" w:type="pct"/>
          <w:trHeight w:val="387"/>
          <w:jc w:val="center"/>
        </w:trPr>
        <w:tc>
          <w:tcPr>
            <w:tcW w:w="1261" w:type="pct"/>
            <w:gridSpan w:val="2"/>
          </w:tcPr>
          <w:p w:rsidR="00463984" w:rsidRPr="00463984" w:rsidRDefault="00463984" w:rsidP="00463984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843" w:type="pct"/>
            <w:vAlign w:val="center"/>
          </w:tcPr>
          <w:p w:rsidR="00463984" w:rsidRPr="00463984" w:rsidRDefault="00463984" w:rsidP="004639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7" w:type="pct"/>
            <w:gridSpan w:val="4"/>
          </w:tcPr>
          <w:p w:rsidR="00463984" w:rsidRPr="00463984" w:rsidRDefault="00463984" w:rsidP="0046398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</w:t>
            </w:r>
          </w:p>
        </w:tc>
      </w:tr>
      <w:tr w:rsidR="00463984" w:rsidRPr="00463984" w:rsidTr="001E0F3C">
        <w:trPr>
          <w:gridBefore w:val="1"/>
          <w:wBefore w:w="49" w:type="pct"/>
          <w:trHeight w:val="331"/>
          <w:jc w:val="center"/>
        </w:trPr>
        <w:tc>
          <w:tcPr>
            <w:tcW w:w="1261" w:type="pct"/>
            <w:gridSpan w:val="2"/>
          </w:tcPr>
          <w:p w:rsidR="00463984" w:rsidRPr="00463984" w:rsidRDefault="00463984" w:rsidP="005D5A29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</w:p>
          <w:p w:rsidR="00463984" w:rsidRPr="00463984" w:rsidRDefault="00463984" w:rsidP="005D5A29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843" w:type="pct"/>
            <w:vAlign w:val="center"/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7" w:type="pct"/>
            <w:gridSpan w:val="4"/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проблеми; введення не можливе без внесення відповідних змін до законодавчої бази.</w:t>
            </w:r>
          </w:p>
        </w:tc>
      </w:tr>
      <w:tr w:rsidR="00463984" w:rsidRPr="009C648D" w:rsidTr="009B3FF3">
        <w:trPr>
          <w:gridBefore w:val="1"/>
          <w:wBefore w:w="49" w:type="pct"/>
          <w:trHeight w:val="273"/>
          <w:jc w:val="center"/>
        </w:trPr>
        <w:tc>
          <w:tcPr>
            <w:tcW w:w="1261" w:type="pct"/>
            <w:gridSpan w:val="2"/>
            <w:vAlign w:val="center"/>
          </w:tcPr>
          <w:p w:rsidR="00463984" w:rsidRPr="00463984" w:rsidRDefault="00463984" w:rsidP="005D5A2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63984">
              <w:rPr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843" w:type="pct"/>
            <w:vAlign w:val="center"/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7" w:type="pct"/>
            <w:gridSpan w:val="4"/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/>
              </w:rPr>
              <w:t>Цілі прийняття регуляторного акта будуть досягнуті майже повною мірою, разом з тим довготривала процедура затвердження тарифів та відсутність можливості швидко змінювати розмір тарифу, у разі зростання мінімальної заробітної плати, тарифів на комунальні послуги та інші витрати, впливатиме на своєчасне покриття витрат установи, які включаються до собівартості послуг.</w:t>
            </w:r>
          </w:p>
        </w:tc>
      </w:tr>
      <w:tr w:rsidR="00463984" w:rsidRPr="00463984" w:rsidTr="009B3FF3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Рейтинг результативності</w:t>
            </w:r>
          </w:p>
        </w:tc>
        <w:tc>
          <w:tcPr>
            <w:tcW w:w="12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Вигоди (підсумок)</w:t>
            </w:r>
          </w:p>
        </w:tc>
        <w:tc>
          <w:tcPr>
            <w:tcW w:w="1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Витрати (підсумок)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Обґрунтування</w:t>
            </w:r>
            <w:r w:rsidR="00F35B18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ідповідного</w:t>
            </w:r>
            <w:r w:rsidR="00F35B18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місця</w:t>
            </w:r>
            <w:r w:rsidR="00F35B18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альтернативи у рейтингу</w:t>
            </w:r>
          </w:p>
        </w:tc>
      </w:tr>
      <w:tr w:rsidR="00463984" w:rsidRPr="009C648D" w:rsidTr="009B3FF3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5D5A29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5D5A29">
              <w:rPr>
                <w:rFonts w:ascii="Times New Roman" w:hAnsi="Times New Roman"/>
                <w:sz w:val="27"/>
                <w:szCs w:val="27"/>
                <w:lang w:eastAsia="uk-UA"/>
              </w:rPr>
              <w:t>Залиш</w:t>
            </w:r>
            <w:r w:rsidRPr="005D5A2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ити </w:t>
            </w:r>
            <w:r w:rsidRPr="005D5A29">
              <w:rPr>
                <w:rFonts w:ascii="Times New Roman" w:hAnsi="Times New Roman"/>
                <w:sz w:val="27"/>
                <w:szCs w:val="27"/>
                <w:lang w:eastAsia="uk-UA"/>
              </w:rPr>
              <w:t>існуюч</w:t>
            </w:r>
            <w:r w:rsidRPr="005D5A29">
              <w:rPr>
                <w:rFonts w:ascii="Times New Roman" w:hAnsi="Times New Roman"/>
                <w:sz w:val="27"/>
                <w:szCs w:val="27"/>
                <w:lang w:val="uk-UA" w:eastAsia="uk-UA"/>
              </w:rPr>
              <w:t>і</w:t>
            </w:r>
            <w:r w:rsidRPr="005D5A29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тариф</w:t>
            </w:r>
            <w:r w:rsidRPr="005D5A29">
              <w:rPr>
                <w:rFonts w:ascii="Times New Roman" w:hAnsi="Times New Roman"/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12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5D5A29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5D5A29">
              <w:rPr>
                <w:rFonts w:ascii="Times New Roman" w:hAnsi="Times New Roman"/>
                <w:sz w:val="27"/>
                <w:szCs w:val="27"/>
                <w:lang w:eastAsia="uk-UA"/>
              </w:rPr>
              <w:t>Вигоди</w:t>
            </w:r>
            <w:r w:rsidR="009B3FF3" w:rsidRPr="005D5A2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5D5A29">
              <w:rPr>
                <w:rFonts w:ascii="Times New Roman" w:hAnsi="Times New Roman"/>
                <w:sz w:val="27"/>
                <w:szCs w:val="27"/>
                <w:lang w:eastAsia="uk-UA"/>
              </w:rPr>
              <w:t>відсутні</w:t>
            </w:r>
            <w:r w:rsidR="009B3FF3" w:rsidRPr="005D5A29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5D5A29"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для підприємства, дозволяє споживачам послуг не витрачати додаткові кошти у разі підвищення тарифів на медичні  послуги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Додаткові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 в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итрати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, збиткова  діяльність підприємства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9B3FF3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 збереженні існуючих тарифів</w:t>
            </w:r>
            <w:r w:rsidR="00463984"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цілі регулято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рного акту не будуть досягнуті, не відповідає вимогам чинного законодавства, щодо </w:t>
            </w:r>
            <w:r w:rsidR="00463984"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економічної обґрунтованості тарифів</w:t>
            </w:r>
          </w:p>
        </w:tc>
      </w:tr>
      <w:tr w:rsidR="00463984" w:rsidRPr="00463984" w:rsidTr="001F3748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Залишити  формування тарифів у 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Вигоди відсутні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нео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>бґрунтоване  підвищення тарифів як наслідок–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надмірна плата за отримані послуги  споживачами послуг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Цілі регуляторного акту  не будуть досягнуті;</w:t>
            </w:r>
          </w:p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відповідає вимогам чинного законодавства України;</w:t>
            </w:r>
          </w:p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зростання вартості послуг на недоступність для більшості населення та суб’єктів господарювання;</w:t>
            </w:r>
          </w:p>
        </w:tc>
      </w:tr>
      <w:tr w:rsidR="00463984" w:rsidRPr="00463984" w:rsidTr="001F3748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4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Прийняти  регуляторний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акт, що передбачає затвердження економічно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>-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обґрунтованих тарифів на послуги</w:t>
            </w:r>
          </w:p>
        </w:tc>
        <w:tc>
          <w:tcPr>
            <w:tcW w:w="122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B3FF3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Приведення вартості послу</w:t>
            </w:r>
            <w:r w:rsidR="008A1F5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г до </w:t>
            </w:r>
            <w:r w:rsidR="008A1F53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 xml:space="preserve">економічно обґрунтованого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рівня;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</w:p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Покращення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якості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медичних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послуг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на сучасному рівні</w:t>
            </w:r>
          </w:p>
        </w:tc>
        <w:tc>
          <w:tcPr>
            <w:tcW w:w="115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 xml:space="preserve">Витрати споживачів 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 xml:space="preserve">послуг збільшаться  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 xml:space="preserve">Цілі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прийняття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даного регуляторного акту 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 xml:space="preserve">будуть досягнуті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майже  повною мірою</w:t>
            </w:r>
          </w:p>
        </w:tc>
      </w:tr>
    </w:tbl>
    <w:p w:rsidR="00463984" w:rsidRPr="00463984" w:rsidRDefault="00463984" w:rsidP="005D5A29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120"/>
      </w:tblGrid>
      <w:tr w:rsidR="00463984" w:rsidRPr="00463984" w:rsidTr="001F3748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Рейтинг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Аргументи щодо переваги обраної альтернативи /причини відмови від альтернативи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463984" w:rsidRPr="00463984" w:rsidTr="001F3748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Залишення</w:t>
            </w:r>
            <w:r w:rsidR="009B3FF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</w:rPr>
              <w:t>тарифів на платні медичні послуги без змін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сприяє розв</w:t>
            </w:r>
            <w:r w:rsidRPr="00463984">
              <w:rPr>
                <w:rFonts w:ascii="Times New Roman" w:hAnsi="Times New Roman"/>
                <w:sz w:val="27"/>
                <w:szCs w:val="27"/>
                <w:lang w:eastAsia="uk-UA"/>
              </w:rPr>
              <w:t>’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язанню  визначеної проблеми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463984" w:rsidRPr="00463984" w:rsidTr="001F3748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9B3FF3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Залишити</w:t>
            </w:r>
            <w:r w:rsidR="00463984"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формування тарифів у вільному режимі ціноутворення за умови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3984" w:rsidRPr="00463984" w:rsidRDefault="00463984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м</w:t>
            </w:r>
            <w:r w:rsidR="009B3FF3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ожливе без внесення відповідних змін до законодавчих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документів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1F3748" w:rsidRPr="009C648D" w:rsidTr="001F3748">
        <w:trPr>
          <w:trHeight w:val="4143"/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F3748" w:rsidRPr="00463984" w:rsidRDefault="001F3748" w:rsidP="005D5A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</w:rPr>
              <w:t>Прийняття регуляторного акту,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</w:rPr>
              <w:t>що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63984">
              <w:rPr>
                <w:rFonts w:ascii="Times New Roman" w:hAnsi="Times New Roman"/>
                <w:sz w:val="27"/>
                <w:szCs w:val="27"/>
              </w:rPr>
              <w:t>передбачає затвердження економічно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 w:rsidRPr="00463984">
              <w:rPr>
                <w:rFonts w:ascii="Times New Roman" w:hAnsi="Times New Roman"/>
                <w:sz w:val="27"/>
                <w:szCs w:val="27"/>
              </w:rPr>
              <w:t xml:space="preserve"> обгрунтованого тарифу на платні медичні послуги</w:t>
            </w:r>
          </w:p>
          <w:p w:rsidR="001F3748" w:rsidRPr="00463984" w:rsidRDefault="001F3748" w:rsidP="005D5A29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вільному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режимі ціноутворення за умови </w:t>
            </w: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F3748" w:rsidRPr="00463984" w:rsidRDefault="001F3748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Надання якісних послуг за економічно обґрунтованою  вартістю;</w:t>
            </w:r>
          </w:p>
          <w:p w:rsidR="001F3748" w:rsidRPr="00463984" w:rsidRDefault="001F3748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Покращення результатів  фінансово – господарської діяльності підприємства.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 </w:t>
            </w:r>
            <w:r w:rsidRPr="00463984">
              <w:rPr>
                <w:rFonts w:ascii="Times New Roman" w:hAnsi="Times New Roman"/>
                <w:sz w:val="27"/>
                <w:szCs w:val="27"/>
                <w:lang w:val="uk-UA"/>
              </w:rPr>
              <w:t>Відшкодування витрат пов’язаних з наданням медичної допомоги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8" w:rsidRPr="00463984" w:rsidRDefault="001F3748" w:rsidP="005D5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63984">
              <w:rPr>
                <w:rFonts w:ascii="Times New Roman" w:hAnsi="Times New Roman"/>
                <w:sz w:val="27"/>
                <w:szCs w:val="27"/>
                <w:lang w:val="uk-UA" w:eastAsia="uk-UA"/>
              </w:rPr>
              <w:t>У разі підвищення  тарифів на комунальні послуги, розміру мінімальної заробітної плати , тощо розмір вартості послуг буде переглянутий підприємством</w:t>
            </w:r>
          </w:p>
        </w:tc>
      </w:tr>
    </w:tbl>
    <w:p w:rsidR="00463984" w:rsidRPr="00463984" w:rsidRDefault="00463984" w:rsidP="005D5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br/>
      </w:r>
      <w:r w:rsidRPr="00463984">
        <w:rPr>
          <w:rFonts w:ascii="Times New Roman" w:hAnsi="Times New Roman"/>
          <w:sz w:val="28"/>
          <w:szCs w:val="28"/>
        </w:rPr>
        <w:t>Враховуючи те, що про</w:t>
      </w:r>
      <w:r w:rsidRPr="00463984">
        <w:rPr>
          <w:rFonts w:ascii="Times New Roman" w:hAnsi="Times New Roman"/>
          <w:sz w:val="28"/>
          <w:szCs w:val="28"/>
          <w:lang w:val="uk-UA"/>
        </w:rPr>
        <w:t>є</w:t>
      </w:r>
      <w:r w:rsidRPr="00463984">
        <w:rPr>
          <w:rFonts w:ascii="Times New Roman" w:hAnsi="Times New Roman"/>
          <w:sz w:val="28"/>
          <w:szCs w:val="28"/>
        </w:rPr>
        <w:t>кт розпорядження спрямований на затвердження економічно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- о</w:t>
      </w:r>
      <w:r w:rsidRPr="00463984">
        <w:rPr>
          <w:rFonts w:ascii="Times New Roman" w:hAnsi="Times New Roman"/>
          <w:sz w:val="28"/>
          <w:szCs w:val="28"/>
        </w:rPr>
        <w:t xml:space="preserve">бгрунтованих тарифів на платні послуги, тобто передбачає правове врегулювання надання медичної допомоги населенню, вбачається позитивний його вплив як на покращення фінансового стану </w:t>
      </w:r>
      <w:r w:rsidRPr="00463984">
        <w:rPr>
          <w:rFonts w:ascii="Times New Roman" w:hAnsi="Times New Roman"/>
          <w:sz w:val="27"/>
          <w:szCs w:val="27"/>
          <w:lang w:val="uk-UA" w:eastAsia="uk-UA"/>
        </w:rPr>
        <w:t>підприємства</w:t>
      </w:r>
      <w:r w:rsidRPr="00463984">
        <w:rPr>
          <w:rFonts w:ascii="Times New Roman" w:hAnsi="Times New Roman"/>
          <w:sz w:val="28"/>
          <w:szCs w:val="28"/>
        </w:rPr>
        <w:t xml:space="preserve">,так і на підвищення якості медичного обслуговування населення, що передбачено 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цілями державного регулювання. </w:t>
      </w:r>
      <w:r w:rsidRPr="00463984">
        <w:rPr>
          <w:rFonts w:ascii="Times New Roman" w:hAnsi="Times New Roman"/>
          <w:sz w:val="28"/>
          <w:szCs w:val="28"/>
        </w:rPr>
        <w:t xml:space="preserve">Результатом прийняття </w:t>
      </w:r>
      <w:r w:rsidRPr="00463984">
        <w:rPr>
          <w:rFonts w:ascii="Times New Roman" w:hAnsi="Times New Roman"/>
          <w:sz w:val="28"/>
          <w:szCs w:val="28"/>
        </w:rPr>
        <w:lastRenderedPageBreak/>
        <w:t xml:space="preserve">регуляторного акту буде встановлення таких тарифів, які дозволять задовольнити попит споживачів в отриманні якісних послуг за обгрунтованими </w:t>
      </w:r>
      <w:r w:rsidR="003932E2">
        <w:rPr>
          <w:rFonts w:ascii="Times New Roman" w:hAnsi="Times New Roman"/>
          <w:sz w:val="28"/>
          <w:szCs w:val="28"/>
          <w:lang w:val="uk-UA"/>
        </w:rPr>
        <w:t xml:space="preserve">тарифами </w:t>
      </w:r>
      <w:r w:rsidRPr="00463984">
        <w:rPr>
          <w:rFonts w:ascii="Times New Roman" w:hAnsi="Times New Roman"/>
          <w:sz w:val="28"/>
          <w:szCs w:val="28"/>
        </w:rPr>
        <w:t xml:space="preserve">згідно з чинним </w:t>
      </w:r>
      <w:r w:rsidRPr="009B3FF3">
        <w:rPr>
          <w:rFonts w:ascii="Times New Roman" w:hAnsi="Times New Roman"/>
          <w:color w:val="7030A0"/>
          <w:sz w:val="28"/>
          <w:szCs w:val="28"/>
        </w:rPr>
        <w:t>законод</w:t>
      </w:r>
      <w:r w:rsidR="003932E2">
        <w:rPr>
          <w:rFonts w:ascii="Times New Roman" w:hAnsi="Times New Roman"/>
          <w:color w:val="7030A0"/>
          <w:sz w:val="28"/>
          <w:szCs w:val="28"/>
          <w:lang w:val="uk-UA"/>
        </w:rPr>
        <w:t>авством.</w:t>
      </w:r>
      <w:r w:rsidR="003C22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sz w:val="28"/>
          <w:szCs w:val="28"/>
        </w:rPr>
        <w:t>Негативно на дію регуляторного акту можуть вплинути такі зовнішні чинники, як зміни в чинному законодавстві України, реформи, інфляція. Усе це може привести до недоцільності в подальшому застосуванні прийнятого</w:t>
      </w:r>
      <w:r w:rsidR="00A33564">
        <w:rPr>
          <w:rFonts w:ascii="Times New Roman" w:hAnsi="Times New Roman"/>
          <w:sz w:val="28"/>
          <w:szCs w:val="28"/>
        </w:rPr>
        <w:t xml:space="preserve"> регуляторного акту</w:t>
      </w:r>
      <w:r w:rsidR="00A33564">
        <w:rPr>
          <w:rFonts w:ascii="Times New Roman" w:hAnsi="Times New Roman"/>
          <w:sz w:val="28"/>
          <w:szCs w:val="28"/>
          <w:lang w:val="uk-UA"/>
        </w:rPr>
        <w:t>.</w:t>
      </w:r>
      <w:r w:rsidRPr="00463984">
        <w:rPr>
          <w:rFonts w:ascii="Times New Roman" w:hAnsi="Times New Roman"/>
          <w:sz w:val="28"/>
          <w:szCs w:val="28"/>
        </w:rPr>
        <w:br/>
      </w:r>
      <w:r w:rsidR="00A335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sz w:val="28"/>
          <w:szCs w:val="28"/>
        </w:rPr>
        <w:t xml:space="preserve">Впровадження та виконання вимог регуляторного акту не потребує 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додаткових витрат з бюджету. </w:t>
      </w:r>
      <w:r w:rsidRPr="00463984">
        <w:rPr>
          <w:rFonts w:ascii="Times New Roman" w:hAnsi="Times New Roman"/>
          <w:sz w:val="28"/>
          <w:szCs w:val="28"/>
        </w:rPr>
        <w:t>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законодавства.</w:t>
      </w:r>
      <w:r w:rsidRPr="00463984">
        <w:rPr>
          <w:rFonts w:ascii="Times New Roman" w:hAnsi="Times New Roman"/>
          <w:sz w:val="28"/>
          <w:szCs w:val="28"/>
        </w:rPr>
        <w:br/>
        <w:t>Тарифи затверджуватимуться з урахуванням інтересів усіх зацікавлених сторін.</w:t>
      </w:r>
    </w:p>
    <w:p w:rsidR="00463984" w:rsidRPr="00463984" w:rsidRDefault="00463984" w:rsidP="005D5A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</w:rPr>
        <w:br/>
      </w:r>
      <w:r w:rsidRPr="00463984">
        <w:rPr>
          <w:rFonts w:ascii="Times New Roman" w:hAnsi="Times New Roman"/>
          <w:b/>
          <w:bCs/>
          <w:sz w:val="28"/>
          <w:szCs w:val="28"/>
        </w:rPr>
        <w:t>5. Механізми та заходи, які забезпечать розв’язання визначеної проблеми</w:t>
      </w:r>
    </w:p>
    <w:p w:rsidR="00463984" w:rsidRPr="00463984" w:rsidRDefault="00463984" w:rsidP="005D5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Механізмом розв’язання проблеми є затвердження економічно обґрунтованих тарифів на медичні послуги, що надаватимуться</w:t>
      </w:r>
      <w:r w:rsidR="00533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</w:t>
      </w:r>
      <w:r w:rsidRPr="00463984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 Гайсинської районної ради».</w:t>
      </w:r>
    </w:p>
    <w:p w:rsidR="00533F82" w:rsidRDefault="00463984" w:rsidP="005D5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3984">
        <w:rPr>
          <w:rFonts w:ascii="Times New Roman" w:hAnsi="Times New Roman"/>
          <w:sz w:val="28"/>
          <w:szCs w:val="28"/>
          <w:lang w:val="uk-UA" w:eastAsia="uk-UA"/>
        </w:rPr>
        <w:t>Ка</w:t>
      </w:r>
      <w:r w:rsidR="001E0F3C">
        <w:rPr>
          <w:rFonts w:ascii="Times New Roman" w:hAnsi="Times New Roman"/>
          <w:sz w:val="28"/>
          <w:szCs w:val="28"/>
          <w:lang w:val="uk-UA" w:eastAsia="uk-UA"/>
        </w:rPr>
        <w:t>лькуляція</w:t>
      </w:r>
      <w:r w:rsidR="00533F82">
        <w:rPr>
          <w:rFonts w:ascii="Times New Roman" w:hAnsi="Times New Roman"/>
          <w:sz w:val="28"/>
          <w:szCs w:val="28"/>
          <w:lang w:val="uk-UA" w:eastAsia="uk-UA"/>
        </w:rPr>
        <w:t xml:space="preserve"> розрахунку вартості </w:t>
      </w:r>
      <w:r w:rsidRPr="00463984">
        <w:rPr>
          <w:rFonts w:ascii="Times New Roman" w:hAnsi="Times New Roman"/>
          <w:sz w:val="28"/>
          <w:szCs w:val="28"/>
          <w:lang w:val="uk-UA" w:eastAsia="uk-UA"/>
        </w:rPr>
        <w:t>платних послуг, що надаватимуться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 комунальним некомерційним підприємством </w:t>
      </w:r>
      <w:r w:rsidRPr="00463984">
        <w:rPr>
          <w:rFonts w:ascii="Times New Roman" w:hAnsi="Times New Roman"/>
          <w:bCs/>
          <w:iCs/>
          <w:sz w:val="28"/>
          <w:szCs w:val="28"/>
          <w:lang w:val="uk-UA"/>
        </w:rPr>
        <w:t>«Гайсинська центральна районна лікарня Гайсинської районної ради», додається</w:t>
      </w:r>
    </w:p>
    <w:p w:rsidR="00533F82" w:rsidRPr="00463984" w:rsidRDefault="00533F82" w:rsidP="005D5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11844" w:type="dxa"/>
        <w:tblLook w:val="00A0"/>
      </w:tblPr>
      <w:tblGrid>
        <w:gridCol w:w="222"/>
        <w:gridCol w:w="538"/>
        <w:gridCol w:w="5620"/>
        <w:gridCol w:w="1080"/>
        <w:gridCol w:w="460"/>
        <w:gridCol w:w="3924"/>
      </w:tblGrid>
      <w:tr w:rsidR="00463984" w:rsidRPr="00463984" w:rsidTr="00463984">
        <w:trPr>
          <w:gridAfter w:val="2"/>
          <w:wAfter w:w="4384" w:type="dxa"/>
          <w:trHeight w:val="3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КАЛЬКУЛЯЦІЯ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3984" w:rsidRPr="00463984" w:rsidTr="00463984">
        <w:trPr>
          <w:trHeight w:val="360"/>
        </w:trPr>
        <w:tc>
          <w:tcPr>
            <w:tcW w:w="118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платну послугу –</w:t>
            </w:r>
            <w:r w:rsidRPr="0046398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«П</w:t>
            </w:r>
            <w:r w:rsidRPr="004639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роведення медичного  огляду лікарем-терапевтом</w:t>
            </w:r>
            <w:r w:rsidRPr="00463984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</w:p>
        </w:tc>
      </w:tr>
      <w:tr w:rsidR="00463984" w:rsidRPr="00463984" w:rsidTr="00463984">
        <w:trPr>
          <w:gridAfter w:val="5"/>
          <w:wAfter w:w="11622" w:type="dxa"/>
          <w:trHeight w:val="80"/>
        </w:trPr>
        <w:tc>
          <w:tcPr>
            <w:tcW w:w="222" w:type="dxa"/>
            <w:vAlign w:val="center"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3984" w:rsidRPr="00463984" w:rsidTr="00463984">
        <w:trPr>
          <w:gridAfter w:val="1"/>
          <w:wAfter w:w="3924" w:type="dxa"/>
          <w:trHeight w:val="738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Сума  грн.з ПДВ</w:t>
            </w:r>
          </w:p>
        </w:tc>
      </w:tr>
      <w:tr w:rsidR="00463984" w:rsidRPr="00463984" w:rsidTr="00463984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10,31</w:t>
            </w:r>
          </w:p>
        </w:tc>
      </w:tr>
      <w:tr w:rsidR="00463984" w:rsidRPr="00463984" w:rsidTr="00463984">
        <w:trPr>
          <w:gridAfter w:val="1"/>
          <w:wAfter w:w="3924" w:type="dxa"/>
          <w:trHeight w:val="41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Нарахування на оплату праці </w:t>
            </w: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2,27</w:t>
            </w:r>
          </w:p>
        </w:tc>
      </w:tr>
      <w:tr w:rsidR="00463984" w:rsidRPr="00463984" w:rsidTr="00463984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Матеріальні витрати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3,17</w:t>
            </w:r>
          </w:p>
        </w:tc>
      </w:tr>
      <w:tr w:rsidR="00463984" w:rsidRPr="00463984" w:rsidTr="00463984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Накладні витрати 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28,7</w:t>
            </w: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2,96</w:t>
            </w:r>
          </w:p>
        </w:tc>
      </w:tr>
      <w:tr w:rsidR="00463984" w:rsidRPr="00463984" w:rsidTr="00463984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uk-UA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Амортизація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</w:t>
            </w:r>
          </w:p>
        </w:tc>
      </w:tr>
      <w:tr w:rsidR="00463984" w:rsidRPr="00463984" w:rsidTr="00463984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Собівартість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18,71</w:t>
            </w:r>
          </w:p>
        </w:tc>
      </w:tr>
      <w:tr w:rsidR="00463984" w:rsidRPr="00463984" w:rsidTr="00463984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Рентабельність 20%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3,74</w:t>
            </w:r>
          </w:p>
        </w:tc>
      </w:tr>
      <w:tr w:rsidR="00463984" w:rsidRPr="00463984" w:rsidTr="00DA6B6F">
        <w:trPr>
          <w:gridAfter w:val="1"/>
          <w:wAfter w:w="3924" w:type="dxa"/>
          <w:trHeight w:val="7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 </w:t>
            </w:r>
            <w:r w:rsidR="0059768E"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Ціна без ПДВ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22,45</w:t>
            </w:r>
          </w:p>
        </w:tc>
      </w:tr>
      <w:tr w:rsidR="00463984" w:rsidRPr="00463984" w:rsidTr="00DA6B6F">
        <w:trPr>
          <w:gridAfter w:val="1"/>
          <w:wAfter w:w="3924" w:type="dxa"/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ПДВ-20%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4,49</w:t>
            </w:r>
          </w:p>
        </w:tc>
      </w:tr>
      <w:tr w:rsidR="00463984" w:rsidRPr="00463984" w:rsidTr="00463984">
        <w:trPr>
          <w:gridAfter w:val="1"/>
          <w:wAfter w:w="3924" w:type="dxa"/>
          <w:trHeight w:val="7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Ціна з ПДВ,грн.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26,94</w:t>
            </w:r>
          </w:p>
        </w:tc>
      </w:tr>
    </w:tbl>
    <w:p w:rsidR="00463984" w:rsidRPr="006B1197" w:rsidRDefault="00463984" w:rsidP="005D5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uk-UA"/>
        </w:rPr>
      </w:pPr>
    </w:p>
    <w:tbl>
      <w:tblPr>
        <w:tblpPr w:leftFromText="180" w:rightFromText="180" w:vertAnchor="text" w:tblpY="1"/>
        <w:tblOverlap w:val="never"/>
        <w:tblW w:w="11844" w:type="dxa"/>
        <w:tblLook w:val="00A0"/>
      </w:tblPr>
      <w:tblGrid>
        <w:gridCol w:w="222"/>
        <w:gridCol w:w="629"/>
        <w:gridCol w:w="5529"/>
        <w:gridCol w:w="1080"/>
        <w:gridCol w:w="460"/>
        <w:gridCol w:w="3924"/>
      </w:tblGrid>
      <w:tr w:rsidR="00463984" w:rsidRPr="00463984" w:rsidTr="00463984">
        <w:trPr>
          <w:gridAfter w:val="2"/>
          <w:wAfter w:w="4384" w:type="dxa"/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5A29" w:rsidRDefault="005D5A29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D5A29" w:rsidRDefault="005D5A29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D5A29" w:rsidRDefault="005D5A29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D5A29" w:rsidRDefault="005D5A29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КАЛЬКУЛЯЦІЯ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3984" w:rsidRPr="00463984" w:rsidTr="00463984">
        <w:trPr>
          <w:trHeight w:val="360"/>
        </w:trPr>
        <w:tc>
          <w:tcPr>
            <w:tcW w:w="118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на платну послугу –</w:t>
            </w:r>
            <w:r w:rsidRPr="0046398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«П</w:t>
            </w:r>
            <w:r w:rsidRPr="004639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роведення медичного  огляду лікарем-невропатологом</w:t>
            </w:r>
            <w:r w:rsidRPr="00463984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</w:p>
        </w:tc>
      </w:tr>
      <w:tr w:rsidR="00463984" w:rsidRPr="00463984" w:rsidTr="00463984">
        <w:trPr>
          <w:gridAfter w:val="5"/>
          <w:wAfter w:w="11622" w:type="dxa"/>
          <w:trHeight w:val="80"/>
        </w:trPr>
        <w:tc>
          <w:tcPr>
            <w:tcW w:w="222" w:type="dxa"/>
            <w:vAlign w:val="center"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3984" w:rsidRPr="00463984" w:rsidTr="006B1197">
        <w:trPr>
          <w:gridAfter w:val="1"/>
          <w:wAfter w:w="3924" w:type="dxa"/>
          <w:trHeight w:val="738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Сума  грн.без ПДВ</w:t>
            </w:r>
          </w:p>
        </w:tc>
      </w:tr>
      <w:tr w:rsidR="00463984" w:rsidRPr="00463984" w:rsidTr="006B1197">
        <w:trPr>
          <w:gridAfter w:val="1"/>
          <w:wAfter w:w="3924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11,17</w:t>
            </w:r>
          </w:p>
        </w:tc>
      </w:tr>
      <w:tr w:rsidR="00463984" w:rsidRPr="00463984" w:rsidTr="006B1197">
        <w:trPr>
          <w:gridAfter w:val="1"/>
          <w:wAfter w:w="3924" w:type="dxa"/>
          <w:trHeight w:val="41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Нарахування на оплату праці </w:t>
            </w: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2,46</w:t>
            </w:r>
          </w:p>
        </w:tc>
      </w:tr>
      <w:tr w:rsidR="00463984" w:rsidRPr="00463984" w:rsidTr="006B1197">
        <w:trPr>
          <w:gridAfter w:val="1"/>
          <w:wAfter w:w="3924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Матеріальні витрати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1,83</w:t>
            </w:r>
          </w:p>
        </w:tc>
      </w:tr>
      <w:tr w:rsidR="00463984" w:rsidRPr="00463984" w:rsidTr="006B1197">
        <w:trPr>
          <w:gridAfter w:val="1"/>
          <w:wAfter w:w="3924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Накладні витрати  </w:t>
            </w: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28,7</w:t>
            </w: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3,21</w:t>
            </w:r>
          </w:p>
        </w:tc>
      </w:tr>
      <w:tr w:rsidR="00463984" w:rsidRPr="00463984" w:rsidTr="006B1197">
        <w:trPr>
          <w:gridAfter w:val="1"/>
          <w:wAfter w:w="3924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463984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uk-UA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Амортизація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</w:t>
            </w:r>
          </w:p>
        </w:tc>
      </w:tr>
      <w:tr w:rsidR="00463984" w:rsidRPr="00463984" w:rsidTr="006B1197">
        <w:trPr>
          <w:gridAfter w:val="1"/>
          <w:wAfter w:w="3924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5D5A2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5D5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Собівартість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6B1197" w:rsidRDefault="00463984" w:rsidP="005D5A2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 w:eastAsia="ru-RU"/>
              </w:rPr>
            </w:pPr>
            <w:r w:rsidRPr="006B1197">
              <w:rPr>
                <w:rFonts w:ascii="Times New Roman" w:hAnsi="Times New Roman"/>
                <w:b/>
                <w:color w:val="7030A0"/>
                <w:sz w:val="28"/>
                <w:szCs w:val="28"/>
                <w:lang w:val="uk-UA" w:eastAsia="ru-RU"/>
              </w:rPr>
              <w:t>18,6</w:t>
            </w:r>
            <w:r w:rsidR="006B1197" w:rsidRPr="006B1197">
              <w:rPr>
                <w:rFonts w:ascii="Times New Roman" w:hAnsi="Times New Roman"/>
                <w:b/>
                <w:color w:val="7030A0"/>
                <w:sz w:val="28"/>
                <w:szCs w:val="28"/>
                <w:lang w:val="en-US" w:eastAsia="ru-RU"/>
              </w:rPr>
              <w:t>6</w:t>
            </w:r>
          </w:p>
        </w:tc>
      </w:tr>
      <w:tr w:rsidR="00463984" w:rsidRPr="00463984" w:rsidTr="006B1197">
        <w:trPr>
          <w:gridAfter w:val="1"/>
          <w:wAfter w:w="3924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46398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eastAsia="ru-RU"/>
              </w:rPr>
              <w:t>Рентабельність 20%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3,73</w:t>
            </w:r>
          </w:p>
        </w:tc>
      </w:tr>
      <w:tr w:rsidR="00463984" w:rsidRPr="00463984" w:rsidTr="0059768E">
        <w:trPr>
          <w:gridAfter w:val="1"/>
          <w:wAfter w:w="3924" w:type="dxa"/>
          <w:trHeight w:val="7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463984" w:rsidP="0046398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 </w:t>
            </w:r>
            <w:r w:rsidR="0059768E"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Ціна без ПДВ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22,40</w:t>
            </w:r>
          </w:p>
        </w:tc>
      </w:tr>
      <w:tr w:rsidR="00463984" w:rsidRPr="00463984" w:rsidTr="0059768E">
        <w:trPr>
          <w:gridAfter w:val="1"/>
          <w:wAfter w:w="3924" w:type="dxa"/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46398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ПДВ-20%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4,48</w:t>
            </w:r>
          </w:p>
        </w:tc>
      </w:tr>
      <w:tr w:rsidR="00463984" w:rsidRPr="00463984" w:rsidTr="0059768E">
        <w:trPr>
          <w:gridAfter w:val="1"/>
          <w:wAfter w:w="3924" w:type="dxa"/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984" w:rsidRPr="0059768E" w:rsidRDefault="0059768E" w:rsidP="0046398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</w:pPr>
            <w:r w:rsidRPr="0059768E">
              <w:rPr>
                <w:rFonts w:ascii="Times New Roman" w:hAnsi="Times New Roman"/>
                <w:color w:val="7030A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84" w:rsidRPr="00463984" w:rsidRDefault="00463984" w:rsidP="0046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3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Ціна з ПДВ,грн.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63984" w:rsidRPr="006B1197" w:rsidRDefault="00463984" w:rsidP="0046398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 w:eastAsia="ru-RU"/>
              </w:rPr>
            </w:pPr>
            <w:r w:rsidRPr="006B1197">
              <w:rPr>
                <w:rFonts w:ascii="Times New Roman" w:hAnsi="Times New Roman"/>
                <w:b/>
                <w:color w:val="7030A0"/>
                <w:sz w:val="28"/>
                <w:szCs w:val="28"/>
                <w:lang w:val="uk-UA" w:eastAsia="ru-RU"/>
              </w:rPr>
              <w:t>26,8</w:t>
            </w:r>
            <w:r w:rsidR="006B1197" w:rsidRPr="006B1197">
              <w:rPr>
                <w:rFonts w:ascii="Times New Roman" w:hAnsi="Times New Roman"/>
                <w:b/>
                <w:color w:val="7030A0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5D5A29" w:rsidRDefault="005D5A29" w:rsidP="006B11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984" w:rsidRPr="00463984" w:rsidRDefault="006B1197" w:rsidP="006B11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197">
        <w:rPr>
          <w:rFonts w:ascii="Times New Roman" w:hAnsi="Times New Roman"/>
          <w:sz w:val="28"/>
          <w:szCs w:val="28"/>
        </w:rPr>
        <w:t xml:space="preserve">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О</w:t>
      </w:r>
      <w:r w:rsidR="00463984" w:rsidRPr="00463984">
        <w:rPr>
          <w:rFonts w:ascii="Times New Roman" w:hAnsi="Times New Roman"/>
          <w:sz w:val="28"/>
          <w:szCs w:val="28"/>
        </w:rPr>
        <w:t xml:space="preserve">сновою для визначення ціни послуги є розрахунок витрат, пов’язаних з безпосереднім наданням цих послуг. Базовими складовими собівартості медичних послуг лікарні є: заробітна плата медичного персоналу, нарахування на </w:t>
      </w:r>
      <w:r w:rsidR="00463984" w:rsidRPr="00463984">
        <w:rPr>
          <w:rFonts w:ascii="Times New Roman" w:hAnsi="Times New Roman"/>
          <w:sz w:val="28"/>
          <w:szCs w:val="28"/>
          <w:lang w:val="uk-UA"/>
        </w:rPr>
        <w:t>оплату праці</w:t>
      </w:r>
      <w:r w:rsidR="00463984" w:rsidRPr="00463984">
        <w:rPr>
          <w:rFonts w:ascii="Times New Roman" w:hAnsi="Times New Roman"/>
          <w:sz w:val="28"/>
          <w:szCs w:val="28"/>
        </w:rPr>
        <w:t>, витрати на матеріали, комунальні послуги.</w:t>
      </w:r>
    </w:p>
    <w:p w:rsidR="00463984" w:rsidRPr="00463984" w:rsidRDefault="006B1197" w:rsidP="006B119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B1197">
        <w:rPr>
          <w:bCs/>
          <w:sz w:val="28"/>
          <w:szCs w:val="28"/>
        </w:rPr>
        <w:t xml:space="preserve"> </w:t>
      </w:r>
      <w:r w:rsidR="00463984" w:rsidRPr="00463984">
        <w:rPr>
          <w:bCs/>
          <w:sz w:val="28"/>
          <w:szCs w:val="28"/>
          <w:lang w:val="uk-UA"/>
        </w:rPr>
        <w:t>Основна заробітна плата</w:t>
      </w:r>
      <w:r w:rsidR="00463984" w:rsidRPr="00463984">
        <w:rPr>
          <w:rStyle w:val="apple-converted-space"/>
          <w:sz w:val="28"/>
          <w:szCs w:val="28"/>
        </w:rPr>
        <w:t> </w:t>
      </w:r>
      <w:r w:rsidR="00463984" w:rsidRPr="00463984">
        <w:rPr>
          <w:sz w:val="28"/>
          <w:szCs w:val="28"/>
          <w:lang w:val="uk-UA"/>
        </w:rPr>
        <w:t xml:space="preserve">розрахована згідно </w:t>
      </w:r>
      <w:r w:rsidR="00F32308">
        <w:rPr>
          <w:sz w:val="28"/>
          <w:szCs w:val="28"/>
          <w:lang w:val="uk-UA" w:eastAsia="uk-UA"/>
        </w:rPr>
        <w:t xml:space="preserve">Постанови КМУ від </w:t>
      </w:r>
      <w:r w:rsidR="005D5A29">
        <w:rPr>
          <w:sz w:val="28"/>
          <w:szCs w:val="28"/>
          <w:lang w:val="uk-UA" w:eastAsia="uk-UA"/>
        </w:rPr>
        <w:t xml:space="preserve">30.08.2002 р № 1298 «Про </w:t>
      </w:r>
      <w:r w:rsidR="00463984" w:rsidRPr="00463984">
        <w:rPr>
          <w:sz w:val="28"/>
          <w:szCs w:val="28"/>
          <w:lang w:val="uk-UA" w:eastAsia="uk-UA"/>
        </w:rPr>
        <w:t>оплату праці працівників на основі Єдиної тарифної сітки розрядів і коефіцієнтів  з оплати праці  працівників установ, закладів  та організацій окремих галузей бюджетної сфери» (із змінами),</w:t>
      </w:r>
      <w:r w:rsidR="00463984" w:rsidRPr="00463984">
        <w:rPr>
          <w:sz w:val="28"/>
          <w:szCs w:val="28"/>
          <w:lang w:val="uk-UA"/>
        </w:rPr>
        <w:t xml:space="preserve">згідно наказу Міністерства праці та соціальної політики України та Міністерства охорони здоров’я України від 05 жовтня 2005 року № 308/519 «Про упорядкування умов оплати праці працівників закладів охорони здоров’я та установ соціального захисту населення» (із змінами і доповненнями). </w:t>
      </w:r>
      <w:r w:rsidR="00463984" w:rsidRPr="00463984">
        <w:rPr>
          <w:sz w:val="28"/>
          <w:szCs w:val="28"/>
        </w:rPr>
        <w:t>При розрахунках використані норми часу, визначені нормативними документами Міністерства охорони здоров’я України, а також норма тривалості робочого часу на 201</w:t>
      </w:r>
      <w:r w:rsidR="00463984" w:rsidRPr="00463984">
        <w:rPr>
          <w:sz w:val="28"/>
          <w:szCs w:val="28"/>
          <w:lang w:val="uk-UA"/>
        </w:rPr>
        <w:t xml:space="preserve">9 </w:t>
      </w:r>
      <w:r w:rsidR="00463984" w:rsidRPr="00463984">
        <w:rPr>
          <w:sz w:val="28"/>
          <w:szCs w:val="28"/>
        </w:rPr>
        <w:t>рік, розрахована Міністерством праці та соціальної політики України.</w:t>
      </w:r>
    </w:p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3984">
        <w:rPr>
          <w:bCs/>
          <w:sz w:val="28"/>
          <w:szCs w:val="28"/>
        </w:rPr>
        <w:t xml:space="preserve">Нарахування на </w:t>
      </w:r>
      <w:r w:rsidRPr="00463984">
        <w:rPr>
          <w:bCs/>
          <w:sz w:val="28"/>
          <w:szCs w:val="28"/>
          <w:lang w:val="uk-UA"/>
        </w:rPr>
        <w:t>оплату праці</w:t>
      </w:r>
      <w:r w:rsidRPr="00463984">
        <w:rPr>
          <w:rStyle w:val="apple-converted-space"/>
          <w:sz w:val="28"/>
          <w:szCs w:val="28"/>
        </w:rPr>
        <w:t> </w:t>
      </w:r>
      <w:r w:rsidRPr="00463984">
        <w:rPr>
          <w:sz w:val="28"/>
          <w:szCs w:val="28"/>
        </w:rPr>
        <w:t>становить –</w:t>
      </w:r>
      <w:r w:rsidRPr="00463984">
        <w:rPr>
          <w:rStyle w:val="apple-converted-space"/>
          <w:sz w:val="28"/>
          <w:szCs w:val="28"/>
        </w:rPr>
        <w:t> </w:t>
      </w:r>
      <w:r w:rsidRPr="00463984">
        <w:rPr>
          <w:bCs/>
          <w:sz w:val="28"/>
          <w:szCs w:val="28"/>
        </w:rPr>
        <w:t>22 %</w:t>
      </w:r>
      <w:r w:rsidRPr="00463984">
        <w:rPr>
          <w:rStyle w:val="apple-converted-space"/>
          <w:sz w:val="28"/>
          <w:szCs w:val="28"/>
        </w:rPr>
        <w:t> </w:t>
      </w:r>
      <w:r w:rsidRPr="00463984">
        <w:rPr>
          <w:sz w:val="28"/>
          <w:szCs w:val="28"/>
        </w:rPr>
        <w:t>згідно ч.5 ст.8. Закону України «Про збір та облік єдиного внеску на загальнообов’язкове державне соціальне страхування».</w:t>
      </w:r>
    </w:p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3984">
        <w:rPr>
          <w:bCs/>
          <w:sz w:val="28"/>
          <w:szCs w:val="28"/>
        </w:rPr>
        <w:t>Відсоток накладних витрат</w:t>
      </w:r>
      <w:r w:rsidRPr="00463984">
        <w:rPr>
          <w:rStyle w:val="apple-converted-space"/>
          <w:bCs/>
          <w:sz w:val="28"/>
          <w:szCs w:val="28"/>
        </w:rPr>
        <w:t> </w:t>
      </w:r>
      <w:r w:rsidRPr="00463984">
        <w:rPr>
          <w:sz w:val="28"/>
          <w:szCs w:val="28"/>
        </w:rPr>
        <w:t>розрахований на основі фактичних витрат закладу за 201</w:t>
      </w:r>
      <w:r w:rsidRPr="00463984">
        <w:rPr>
          <w:sz w:val="28"/>
          <w:szCs w:val="28"/>
          <w:lang w:val="uk-UA"/>
        </w:rPr>
        <w:t>8</w:t>
      </w:r>
      <w:r w:rsidRPr="00463984">
        <w:rPr>
          <w:sz w:val="28"/>
          <w:szCs w:val="28"/>
        </w:rPr>
        <w:t>рік пропорційно до заробітної плати основних медичних працівників і становить –</w:t>
      </w:r>
      <w:r w:rsidRPr="00463984">
        <w:rPr>
          <w:rStyle w:val="apple-converted-space"/>
          <w:sz w:val="28"/>
          <w:szCs w:val="28"/>
        </w:rPr>
        <w:t> </w:t>
      </w:r>
      <w:r w:rsidRPr="00463984">
        <w:rPr>
          <w:rStyle w:val="apple-converted-space"/>
          <w:sz w:val="28"/>
          <w:szCs w:val="28"/>
          <w:lang w:val="uk-UA"/>
        </w:rPr>
        <w:t>28,7</w:t>
      </w:r>
      <w:r w:rsidRPr="00463984">
        <w:rPr>
          <w:bCs/>
          <w:sz w:val="28"/>
          <w:szCs w:val="28"/>
        </w:rPr>
        <w:t xml:space="preserve"> %.</w:t>
      </w:r>
    </w:p>
    <w:p w:rsidR="00463984" w:rsidRPr="00463984" w:rsidRDefault="003007CB" w:rsidP="004639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7CB">
        <w:rPr>
          <w:sz w:val="28"/>
          <w:szCs w:val="28"/>
        </w:rPr>
        <w:t xml:space="preserve"> </w:t>
      </w:r>
      <w:r w:rsidR="00463984" w:rsidRPr="00463984">
        <w:rPr>
          <w:sz w:val="28"/>
          <w:szCs w:val="28"/>
        </w:rPr>
        <w:t xml:space="preserve">Затвердження тарифів надасть можливість для здійснення державного контролю за правильністю формування і застосування зазначених тарифів, а </w:t>
      </w:r>
      <w:r w:rsidR="00463984" w:rsidRPr="00463984">
        <w:rPr>
          <w:sz w:val="28"/>
          <w:szCs w:val="28"/>
        </w:rPr>
        <w:lastRenderedPageBreak/>
        <w:t>також можливість населенню отримувати медичні послуги за економічно</w:t>
      </w:r>
      <w:r w:rsidR="00463984" w:rsidRPr="00463984">
        <w:rPr>
          <w:sz w:val="28"/>
          <w:szCs w:val="28"/>
          <w:lang w:val="uk-UA"/>
        </w:rPr>
        <w:t xml:space="preserve"> -</w:t>
      </w:r>
      <w:r w:rsidR="00463984" w:rsidRPr="00463984">
        <w:rPr>
          <w:sz w:val="28"/>
          <w:szCs w:val="28"/>
        </w:rPr>
        <w:t xml:space="preserve"> обґрунтованими</w:t>
      </w:r>
      <w:r w:rsidR="00463984" w:rsidRPr="00463984">
        <w:rPr>
          <w:rStyle w:val="apple-converted-space"/>
          <w:sz w:val="28"/>
          <w:szCs w:val="28"/>
        </w:rPr>
        <w:t> </w:t>
      </w:r>
      <w:r w:rsidR="00463984" w:rsidRPr="00463984">
        <w:rPr>
          <w:sz w:val="28"/>
          <w:szCs w:val="28"/>
        </w:rPr>
        <w:t>тарифами.</w:t>
      </w:r>
    </w:p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3984">
        <w:rPr>
          <w:sz w:val="28"/>
          <w:szCs w:val="28"/>
        </w:rPr>
        <w:t xml:space="preserve">Введення розпорядженням регульованих тарифів на медичні послуги забезпечить можливість користуватись ними широким верствам населення. Для задоволення споживачів медичних послуг </w:t>
      </w:r>
      <w:r w:rsidRPr="00463984">
        <w:rPr>
          <w:sz w:val="28"/>
          <w:szCs w:val="28"/>
          <w:lang w:val="uk-UA"/>
        </w:rPr>
        <w:t>КНП Гайсинська ЦРЛ ГРР</w:t>
      </w:r>
      <w:r w:rsidRPr="00463984">
        <w:rPr>
          <w:sz w:val="28"/>
          <w:szCs w:val="28"/>
        </w:rPr>
        <w:t xml:space="preserve"> буде розширювати кількість та підвищувати якість своїх послуг.</w:t>
      </w:r>
    </w:p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63984">
        <w:rPr>
          <w:sz w:val="28"/>
          <w:szCs w:val="28"/>
        </w:rPr>
        <w:t>Платні медичні послуги дають можливість зменшити навантаження на бюджет лікарні.</w:t>
      </w:r>
    </w:p>
    <w:p w:rsidR="00463984" w:rsidRPr="00463984" w:rsidRDefault="00463984" w:rsidP="0046398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3984">
        <w:rPr>
          <w:rFonts w:ascii="Times New Roman" w:hAnsi="Times New Roman"/>
          <w:sz w:val="28"/>
          <w:szCs w:val="28"/>
          <w:lang w:val="uk-UA"/>
        </w:rPr>
        <w:t>При здійсненні розрахунків використані наступні нормативно-правові акти:Постанова Кабінету Міністрів України від 06 листопада 1997 року № 1238 «Про обов’язків профілактичний наркологічний огляд і порядок його проведення» (із змінами і доповненнями); Накази Міністерства охорони здоров’я України:від 20 жовтня 1999 року № 252 «Про затвердження Порядку видачі медичної довідки для отримання дозволу (ліцензії) на об’єкт дозвільної системи», зареєстрованого в Міністерстві юстиції України 05 листопада 1999 року за № 768/4061 (із змінами і доповненнями),від 28 листопада 1997 року № 339 «Про вдосконалення системи профілактичних протиалкогольних та проти наркотичних заходів та обов’язкових профілактичних наркологічних оглядів», зареєстрованого в Міністерстві юстиції України 11 грудня 1997 року за №586/2390 (із змінами і доповненнями);Наказ Міністерства охорони здоров’я України та Міністерства внутрішніх справ України від 31 січня 2013 року № 65/80 «Про затвердження Положення про медичний огляд кандидатів у водії та водіїв транспортних засобів», зареєстрованого в Міністерстві юстиції України 22 лютого 2013 року за № 308/22840.</w:t>
      </w:r>
    </w:p>
    <w:p w:rsidR="00463984" w:rsidRPr="00463984" w:rsidRDefault="00463984" w:rsidP="004639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3984">
        <w:rPr>
          <w:sz w:val="28"/>
          <w:szCs w:val="28"/>
          <w:lang w:val="uk-UA"/>
        </w:rPr>
        <w:t>П</w:t>
      </w:r>
      <w:r w:rsidRPr="00463984">
        <w:rPr>
          <w:sz w:val="28"/>
          <w:szCs w:val="28"/>
        </w:rPr>
        <w:t xml:space="preserve">рийняття регуляторного акта </w:t>
      </w:r>
      <w:r w:rsidRPr="00463984">
        <w:rPr>
          <w:sz w:val="28"/>
          <w:szCs w:val="28"/>
          <w:lang w:val="uk-UA"/>
        </w:rPr>
        <w:t>допоможе у</w:t>
      </w:r>
      <w:r w:rsidRPr="00463984">
        <w:rPr>
          <w:sz w:val="28"/>
          <w:szCs w:val="28"/>
        </w:rPr>
        <w:t xml:space="preserve"> вирішенн</w:t>
      </w:r>
      <w:r w:rsidRPr="00463984">
        <w:rPr>
          <w:sz w:val="28"/>
          <w:szCs w:val="28"/>
          <w:lang w:val="uk-UA"/>
        </w:rPr>
        <w:t xml:space="preserve">і </w:t>
      </w:r>
      <w:r w:rsidRPr="00463984">
        <w:rPr>
          <w:sz w:val="28"/>
          <w:szCs w:val="28"/>
        </w:rPr>
        <w:t>проблем, які дозволять задовольнити попит споживачів в отриманні якісних послуг за обґрунтованими згідно з чинним законодавством тарифами.</w:t>
      </w:r>
    </w:p>
    <w:p w:rsidR="004760C3" w:rsidRPr="006804B4" w:rsidRDefault="00463984" w:rsidP="004760C3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GoBack"/>
      <w:bookmarkEnd w:id="1"/>
      <w:r w:rsidRPr="00463984">
        <w:rPr>
          <w:rFonts w:ascii="Times New Roman" w:hAnsi="Times New Roman"/>
          <w:sz w:val="28"/>
          <w:szCs w:val="28"/>
          <w:lang w:val="uk-UA"/>
        </w:rPr>
        <w:t>Відповідно до вимог регуляторної політики проєкт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облдержадміністрації. Враховуючи, що встановлення тарифів здійснюється шляхом публічного обговорення, то тарифи будуть затвердженні з урахуванням інтересів усіх зацікавлених сторін.</w:t>
      </w:r>
      <w:r w:rsidRPr="00463984">
        <w:rPr>
          <w:rFonts w:ascii="Times New Roman" w:hAnsi="Times New Roman"/>
          <w:sz w:val="28"/>
          <w:szCs w:val="28"/>
          <w:lang w:val="uk-UA"/>
        </w:rPr>
        <w:br/>
      </w:r>
      <w:r w:rsidRPr="00463984">
        <w:rPr>
          <w:rFonts w:ascii="Times New Roman" w:hAnsi="Times New Roman"/>
          <w:sz w:val="28"/>
          <w:szCs w:val="28"/>
        </w:rPr>
        <w:t>Контроль за дотримання встановлених тарифів на платні медичні послуги може здійснюватись як державними органами, на які покладено ці функції, так і громадськими організаціями</w:t>
      </w:r>
      <w:r w:rsidRPr="004639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C648D" w:rsidRPr="009C648D">
        <w:rPr>
          <w:rFonts w:ascii="Times New Roman" w:hAnsi="Times New Roman"/>
          <w:sz w:val="28"/>
          <w:szCs w:val="28"/>
          <w:lang w:val="uk-UA"/>
        </w:rPr>
        <w:t xml:space="preserve">Надалі лікарня планує поступово закупити обладнання: автоматичний гематологічний аналізатор </w:t>
      </w:r>
      <w:r w:rsidR="009C648D" w:rsidRPr="009C648D">
        <w:rPr>
          <w:rFonts w:ascii="Times New Roman" w:hAnsi="Times New Roman"/>
          <w:sz w:val="28"/>
          <w:szCs w:val="28"/>
          <w:lang w:val="en-US"/>
        </w:rPr>
        <w:t>LabAnalyt</w:t>
      </w:r>
      <w:r w:rsidR="00605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48D" w:rsidRPr="009C648D">
        <w:rPr>
          <w:rFonts w:ascii="Times New Roman" w:hAnsi="Times New Roman"/>
          <w:sz w:val="28"/>
          <w:szCs w:val="28"/>
          <w:lang w:val="uk-UA"/>
        </w:rPr>
        <w:t>-</w:t>
      </w:r>
      <w:r w:rsidR="009C6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48D" w:rsidRPr="009C648D">
        <w:rPr>
          <w:rFonts w:ascii="Times New Roman" w:hAnsi="Times New Roman"/>
          <w:sz w:val="28"/>
          <w:szCs w:val="28"/>
          <w:lang w:val="uk-UA"/>
        </w:rPr>
        <w:t>5160 5-</w:t>
      </w:r>
      <w:r w:rsidR="009C648D" w:rsidRPr="009C648D">
        <w:rPr>
          <w:rFonts w:ascii="Times New Roman" w:hAnsi="Times New Roman"/>
          <w:sz w:val="28"/>
          <w:szCs w:val="28"/>
          <w:lang w:val="en-US"/>
        </w:rPr>
        <w:t>Part</w:t>
      </w:r>
      <w:r w:rsidR="009C648D" w:rsidRPr="009C648D">
        <w:rPr>
          <w:rFonts w:ascii="Times New Roman" w:hAnsi="Times New Roman"/>
          <w:sz w:val="28"/>
          <w:szCs w:val="28"/>
          <w:lang w:val="uk-UA"/>
        </w:rPr>
        <w:t>-</w:t>
      </w:r>
      <w:r w:rsidR="009C648D" w:rsidRPr="009C648D">
        <w:rPr>
          <w:rFonts w:ascii="Times New Roman" w:hAnsi="Times New Roman"/>
          <w:sz w:val="28"/>
          <w:szCs w:val="28"/>
          <w:lang w:val="en-US"/>
        </w:rPr>
        <w:t>Diff</w:t>
      </w:r>
      <w:r w:rsidR="009C648D" w:rsidRPr="009C648D">
        <w:rPr>
          <w:rFonts w:ascii="Times New Roman" w:hAnsi="Times New Roman"/>
          <w:sz w:val="28"/>
          <w:szCs w:val="28"/>
          <w:lang w:val="uk-UA"/>
        </w:rPr>
        <w:t>-</w:t>
      </w:r>
      <w:r w:rsidR="009C6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48D" w:rsidRPr="009C648D">
        <w:rPr>
          <w:rFonts w:ascii="Times New Roman" w:hAnsi="Times New Roman"/>
          <w:sz w:val="28"/>
          <w:szCs w:val="28"/>
          <w:lang w:val="uk-UA"/>
        </w:rPr>
        <w:t>342,2 тис.грн.</w:t>
      </w:r>
      <w:r w:rsidR="00605C49">
        <w:rPr>
          <w:rFonts w:ascii="Times New Roman" w:hAnsi="Times New Roman"/>
          <w:sz w:val="28"/>
          <w:szCs w:val="28"/>
          <w:lang w:val="uk-UA"/>
        </w:rPr>
        <w:t>,</w:t>
      </w:r>
      <w:r w:rsidR="00605C4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05C49" w:rsidRPr="00605C49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r w:rsidR="004760C3" w:rsidRPr="00605C49">
        <w:rPr>
          <w:rFonts w:ascii="Times New Roman" w:hAnsi="Times New Roman"/>
          <w:sz w:val="28"/>
          <w:szCs w:val="28"/>
          <w:lang w:val="uk-UA"/>
        </w:rPr>
        <w:t>для клініко-діагностичної лабораторії  –36 тис.</w:t>
      </w:r>
      <w:r w:rsidR="00605C49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A129D7">
        <w:rPr>
          <w:rFonts w:ascii="Times New Roman" w:hAnsi="Times New Roman"/>
          <w:sz w:val="28"/>
          <w:szCs w:val="28"/>
          <w:lang w:val="uk-UA"/>
        </w:rPr>
        <w:t>.</w:t>
      </w:r>
      <w:r w:rsidR="004760C3" w:rsidRPr="003A5A42">
        <w:rPr>
          <w:rFonts w:ascii="Times New Roman" w:hAnsi="Times New Roman"/>
          <w:sz w:val="28"/>
          <w:szCs w:val="28"/>
          <w:lang w:val="uk-UA"/>
        </w:rPr>
        <w:t xml:space="preserve"> Усі завдання можуть бути реалізовані тільки при достатній кількості коштів. Тому планова рентабел</w:t>
      </w:r>
      <w:r w:rsidR="00B276C4">
        <w:rPr>
          <w:rFonts w:ascii="Times New Roman" w:hAnsi="Times New Roman"/>
          <w:sz w:val="28"/>
          <w:szCs w:val="28"/>
          <w:lang w:val="uk-UA"/>
        </w:rPr>
        <w:t>ьність платної медичної послуги</w:t>
      </w:r>
      <w:r w:rsidR="004760C3" w:rsidRPr="003A5A42">
        <w:rPr>
          <w:rFonts w:ascii="Times New Roman" w:hAnsi="Times New Roman"/>
          <w:sz w:val="28"/>
          <w:szCs w:val="28"/>
          <w:lang w:val="uk-UA"/>
        </w:rPr>
        <w:t xml:space="preserve"> становить 20%. </w:t>
      </w:r>
      <w:r w:rsidR="004760C3" w:rsidRPr="003A5A42">
        <w:rPr>
          <w:rFonts w:ascii="Times New Roman" w:hAnsi="Times New Roman"/>
          <w:sz w:val="28"/>
          <w:szCs w:val="28"/>
        </w:rPr>
        <w:t xml:space="preserve">Після покриття витрат, пов’язаних з наданням цих послуг, </w:t>
      </w:r>
      <w:r w:rsidR="004760C3" w:rsidRPr="003A5A42">
        <w:rPr>
          <w:rFonts w:ascii="Times New Roman" w:hAnsi="Times New Roman"/>
          <w:sz w:val="28"/>
          <w:szCs w:val="28"/>
        </w:rPr>
        <w:lastRenderedPageBreak/>
        <w:t>кошти будуть направлятися на</w:t>
      </w:r>
      <w:r w:rsidR="004760C3" w:rsidRPr="006804B4">
        <w:rPr>
          <w:rFonts w:ascii="Times New Roman" w:hAnsi="Times New Roman"/>
          <w:sz w:val="28"/>
          <w:szCs w:val="28"/>
        </w:rPr>
        <w:t xml:space="preserve"> придбан</w:t>
      </w:r>
      <w:r w:rsidR="00E34E7B">
        <w:rPr>
          <w:rFonts w:ascii="Times New Roman" w:hAnsi="Times New Roman"/>
          <w:sz w:val="28"/>
          <w:szCs w:val="28"/>
        </w:rPr>
        <w:t>ня та удосконалення матеріально–</w:t>
      </w:r>
      <w:r w:rsidR="004760C3" w:rsidRPr="006804B4">
        <w:rPr>
          <w:rFonts w:ascii="Times New Roman" w:hAnsi="Times New Roman"/>
          <w:sz w:val="28"/>
          <w:szCs w:val="28"/>
        </w:rPr>
        <w:t>технічної бази закладу, на підвищення якості медичних послуг.</w:t>
      </w:r>
    </w:p>
    <w:p w:rsidR="00463984" w:rsidRPr="00463984" w:rsidRDefault="00463984" w:rsidP="004639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984" w:rsidRDefault="00463984" w:rsidP="008C4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398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463984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Pr="00463984">
        <w:rPr>
          <w:rFonts w:ascii="Times New Roman" w:hAnsi="Times New Roman"/>
          <w:b/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</w:t>
      </w:r>
      <w:r w:rsidR="00E758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3984">
        <w:rPr>
          <w:rFonts w:ascii="Times New Roman" w:hAnsi="Times New Roman"/>
          <w:b/>
          <w:sz w:val="28"/>
          <w:szCs w:val="28"/>
          <w:lang w:val="uk-UA"/>
        </w:rPr>
        <w:t xml:space="preserve">проваджувати </w:t>
      </w:r>
      <w:r w:rsidRPr="00463984">
        <w:rPr>
          <w:rFonts w:ascii="Times New Roman" w:hAnsi="Times New Roman"/>
          <w:b/>
          <w:sz w:val="28"/>
          <w:szCs w:val="28"/>
          <w:lang w:val="uk-UA"/>
        </w:rPr>
        <w:br/>
        <w:t>або виконувати ці вимоги.</w:t>
      </w:r>
    </w:p>
    <w:p w:rsidR="00E75818" w:rsidRDefault="00E75818" w:rsidP="008C4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C4EDE" w:rsidRPr="003C58CA" w:rsidRDefault="008C4EDE" w:rsidP="008C4E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3919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8C4EDE" w:rsidRPr="003C58CA" w:rsidRDefault="008C4EDE" w:rsidP="008C4EDE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3C58CA">
        <w:rPr>
          <w:b/>
          <w:sz w:val="28"/>
          <w:szCs w:val="28"/>
          <w:lang w:val="uk-UA"/>
        </w:rPr>
        <w:t>малого підприємництва (М-Тест)</w:t>
      </w:r>
    </w:p>
    <w:p w:rsidR="008C4EDE" w:rsidRPr="006804B4" w:rsidRDefault="008C4EDE" w:rsidP="008C4EDE">
      <w:pPr>
        <w:pStyle w:val="20"/>
        <w:numPr>
          <w:ilvl w:val="0"/>
          <w:numId w:val="1"/>
        </w:numPr>
        <w:spacing w:after="160" w:line="259" w:lineRule="auto"/>
        <w:ind w:left="644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Консул</w:t>
      </w:r>
      <w:r w:rsidR="001063DA">
        <w:rPr>
          <w:sz w:val="28"/>
          <w:szCs w:val="28"/>
        </w:rPr>
        <w:t>ьтації з представниками</w:t>
      </w:r>
      <w:r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малого</w:t>
      </w:r>
      <w:r>
        <w:rPr>
          <w:sz w:val="28"/>
          <w:szCs w:val="28"/>
          <w:lang w:val="uk-UA"/>
        </w:rPr>
        <w:t xml:space="preserve"> та мікро </w:t>
      </w:r>
      <w:r w:rsidRPr="003C58CA">
        <w:rPr>
          <w:sz w:val="28"/>
          <w:szCs w:val="28"/>
        </w:rPr>
        <w:t>підп</w:t>
      </w:r>
      <w:r w:rsidR="00E75818">
        <w:rPr>
          <w:sz w:val="28"/>
          <w:szCs w:val="28"/>
        </w:rPr>
        <w:t>риємництва  щодо оцінки  впливу</w:t>
      </w:r>
      <w:r w:rsidRPr="003C58CA">
        <w:rPr>
          <w:sz w:val="28"/>
          <w:szCs w:val="28"/>
        </w:rPr>
        <w:t xml:space="preserve"> регулювання.</w:t>
      </w:r>
    </w:p>
    <w:p w:rsidR="008C4EDE" w:rsidRPr="003C58CA" w:rsidRDefault="005D5A29" w:rsidP="008C4E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4EDE" w:rsidRPr="003C58CA">
        <w:rPr>
          <w:rFonts w:ascii="Times New Roman" w:hAnsi="Times New Roman"/>
          <w:sz w:val="28"/>
          <w:szCs w:val="28"/>
        </w:rPr>
        <w:t>Консультації щодо визначення впливу запропонованого регулювання на суб’єкти малого</w:t>
      </w:r>
      <w:r w:rsidR="008C4EDE">
        <w:rPr>
          <w:rFonts w:ascii="Times New Roman" w:hAnsi="Times New Roman"/>
          <w:sz w:val="28"/>
          <w:szCs w:val="28"/>
          <w:lang w:val="uk-UA"/>
        </w:rPr>
        <w:t xml:space="preserve"> та мікро </w:t>
      </w:r>
      <w:r w:rsidR="0061213C">
        <w:rPr>
          <w:rFonts w:ascii="Times New Roman" w:hAnsi="Times New Roman"/>
          <w:sz w:val="28"/>
          <w:szCs w:val="28"/>
        </w:rPr>
        <w:t xml:space="preserve"> підприємництва</w:t>
      </w:r>
      <w:r w:rsidR="008C4EDE" w:rsidRPr="003C58CA">
        <w:rPr>
          <w:rFonts w:ascii="Times New Roman" w:hAnsi="Times New Roman"/>
          <w:sz w:val="28"/>
          <w:szCs w:val="28"/>
        </w:rPr>
        <w:t xml:space="preserve"> та визначення детального переліку процедур, виконання яких необхідно для здійснення регулювання, пр</w:t>
      </w:r>
      <w:r w:rsidR="008C4EDE">
        <w:rPr>
          <w:rFonts w:ascii="Times New Roman" w:hAnsi="Times New Roman"/>
          <w:sz w:val="28"/>
          <w:szCs w:val="28"/>
        </w:rPr>
        <w:t xml:space="preserve">оведені розробником у період </w:t>
      </w:r>
      <w:r w:rsidR="008C4EDE" w:rsidRPr="00641F28">
        <w:rPr>
          <w:rFonts w:ascii="Times New Roman" w:hAnsi="Times New Roman"/>
          <w:sz w:val="28"/>
          <w:szCs w:val="28"/>
        </w:rPr>
        <w:t xml:space="preserve">з </w:t>
      </w:r>
      <w:r w:rsidR="008C4EDE">
        <w:rPr>
          <w:rFonts w:ascii="Times New Roman" w:hAnsi="Times New Roman"/>
          <w:sz w:val="28"/>
          <w:szCs w:val="28"/>
          <w:lang w:val="uk-UA"/>
        </w:rPr>
        <w:t>07.10.2020</w:t>
      </w:r>
      <w:r w:rsidR="008C4EDE" w:rsidRPr="00641F28">
        <w:rPr>
          <w:rFonts w:ascii="Times New Roman" w:hAnsi="Times New Roman"/>
          <w:sz w:val="28"/>
          <w:szCs w:val="28"/>
        </w:rPr>
        <w:t xml:space="preserve">р. </w:t>
      </w:r>
      <w:r w:rsidR="008C4EDE">
        <w:rPr>
          <w:rFonts w:ascii="Times New Roman" w:hAnsi="Times New Roman"/>
          <w:sz w:val="28"/>
          <w:szCs w:val="28"/>
        </w:rPr>
        <w:t>п</w:t>
      </w:r>
      <w:r w:rsidR="008C4EDE" w:rsidRPr="00641F28">
        <w:rPr>
          <w:rFonts w:ascii="Times New Roman" w:hAnsi="Times New Roman"/>
          <w:sz w:val="28"/>
          <w:szCs w:val="28"/>
        </w:rPr>
        <w:t>о</w:t>
      </w:r>
      <w:r w:rsidR="008C4EDE">
        <w:rPr>
          <w:rFonts w:ascii="Times New Roman" w:hAnsi="Times New Roman"/>
          <w:sz w:val="28"/>
          <w:szCs w:val="28"/>
          <w:lang w:val="uk-UA"/>
        </w:rPr>
        <w:t xml:space="preserve"> 08.12.2020</w:t>
      </w:r>
      <w:r w:rsidR="008C4EDE" w:rsidRPr="00641F28">
        <w:rPr>
          <w:rFonts w:ascii="Times New Roman" w:hAnsi="Times New Roman"/>
          <w:sz w:val="28"/>
          <w:szCs w:val="28"/>
        </w:rPr>
        <w:t>р.</w:t>
      </w:r>
    </w:p>
    <w:tbl>
      <w:tblPr>
        <w:tblW w:w="0" w:type="auto"/>
        <w:tblLayout w:type="fixed"/>
        <w:tblLook w:val="00A0"/>
      </w:tblPr>
      <w:tblGrid>
        <w:gridCol w:w="729"/>
        <w:gridCol w:w="4908"/>
        <w:gridCol w:w="1984"/>
        <w:gridCol w:w="1950"/>
      </w:tblGrid>
      <w:tr w:rsidR="008C4EDE" w:rsidRPr="00CA4270" w:rsidTr="000B7A59">
        <w:trPr>
          <w:trHeight w:val="339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№№</w:t>
            </w:r>
          </w:p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Види консультацій (публічні консультації прямі (круглі столи,наради,робочі зустрічі тощо),інтернет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онсультації  прямі(інтернет – форуми,соціальні мережі тощо),запити ( до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підприємців,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експертів,науковців тощо)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10624B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учасників  консультацій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Основні  результати консультацій(опис)</w:t>
            </w:r>
          </w:p>
        </w:tc>
      </w:tr>
      <w:tr w:rsidR="008C4EDE" w:rsidRPr="00CA4270" w:rsidTr="008A1F53">
        <w:trPr>
          <w:trHeight w:val="47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Робочі</w:t>
            </w:r>
            <w:r w:rsidR="00E75818"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зустрічі,</w:t>
            </w:r>
            <w:r w:rsidR="00E75818"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наради</w:t>
            </w:r>
            <w:r w:rsidR="00E75818"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(консультації </w:t>
            </w:r>
            <w:r w:rsidR="001063DA"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СО»Гайсинські ЕМ»</w:t>
            </w:r>
          </w:p>
          <w:p w:rsidR="008C4EDE" w:rsidRP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ФОП «Ковальчук Г.С.»</w:t>
            </w:r>
          </w:p>
          <w:p w:rsidR="008C4EDE" w:rsidRP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СПД «Ковальчук С.М.»</w:t>
            </w:r>
          </w:p>
          <w:p w:rsidR="008C4EDE" w:rsidRP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ПП «Петерсен Агро»</w:t>
            </w:r>
          </w:p>
          <w:p w:rsidR="008C4EDE" w:rsidRP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ТОВ «АТП «Плюс»</w:t>
            </w:r>
          </w:p>
          <w:p w:rsidR="008C4EDE" w:rsidRP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ПрАТ «Гайсинське АТП-10506»</w:t>
            </w:r>
          </w:p>
          <w:p w:rsidR="008C4EDE" w:rsidRPr="005D5A29" w:rsidRDefault="00E75818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Філія </w:t>
            </w:r>
            <w:r w:rsidR="008C4EDE"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ДП «Укравтогаз»НАК «Нафтогаз України»</w:t>
            </w:r>
          </w:p>
          <w:p w:rsidR="008C4EDE" w:rsidRPr="005D5A29" w:rsidRDefault="00E75818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Філія </w:t>
            </w:r>
            <w:r w:rsidR="008C4EDE"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ТОВ «Гайсинський машинобудівний завод»</w:t>
            </w:r>
          </w:p>
          <w:p w:rsidR="008C4EDE" w:rsidRPr="0029170B" w:rsidRDefault="00E75818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Філія </w:t>
            </w:r>
            <w:r w:rsidR="008C4EDE"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ДП «Гайсинський лісгосп</w:t>
            </w:r>
            <w:r w:rsidR="008C4ED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19570C" w:rsidRDefault="00E75818" w:rsidP="000B7A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Надана інформація  про вартість  та якість проведення послуг</w:t>
            </w:r>
          </w:p>
        </w:tc>
      </w:tr>
      <w:tr w:rsidR="008C4EDE" w:rsidRPr="00CA4270" w:rsidTr="000B7A59">
        <w:trPr>
          <w:trHeight w:val="69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>Телефонні розмови :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Гайсинське ЦТЗ філія «Управління «Укргазтехзв’язок»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 «Укртрансгаз» філія «УМГ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Черкаситрансгаз»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Філія «Золота Нива» ПрАТ «Зернопродукт МХП»</w:t>
            </w:r>
          </w:p>
          <w:p w:rsid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Теплицька філія ПрАТ «Зернопродукт МХП»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Гайсинське управління «ВРТП «Укргазенергосервіс»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«Гайсин-М’ясокомбінат»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«Гайсинський комбінат комунальних підприємств»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СВК «Трудівник»</w:t>
            </w:r>
          </w:p>
          <w:p w:rsidR="008C4EDE" w:rsidRDefault="00585E07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Філія </w:t>
            </w:r>
            <w:r w:rsidR="008C4EDE"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ДП «Гайсинський</w:t>
            </w:r>
            <w:r w:rsidR="008C4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райагроліс»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«Гайсинська ЖЕК»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Фермерське господарство «Чиста криниця»</w:t>
            </w:r>
          </w:p>
          <w:p w:rsidR="008C4EDE" w:rsidRPr="002325CB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Квартирно-експлуатаційний відділ м.Вінниця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дирекція АТ «Укрпошта»</w:t>
            </w:r>
          </w:p>
          <w:p w:rsidR="008C4EDE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 «Вінницький Облавтодор» філія «Немирівська ДЕД»</w:t>
            </w:r>
          </w:p>
          <w:p w:rsidR="008C4EDE" w:rsidRDefault="00803433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Філія </w:t>
            </w:r>
            <w:r w:rsidR="008C4EDE">
              <w:rPr>
                <w:rFonts w:ascii="Times New Roman" w:hAnsi="Times New Roman"/>
                <w:sz w:val="28"/>
                <w:szCs w:val="28"/>
                <w:lang w:val="uk-UA"/>
              </w:rPr>
              <w:t>АТ «Оператор газорозподільної системи України «Вінницягаз»</w:t>
            </w:r>
          </w:p>
          <w:p w:rsidR="008C4EDE" w:rsidRPr="005D5A29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 «Укртрансгаз» філія Оператор газотранспортної системи України» Барське </w:t>
            </w: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ЛВУМГ</w:t>
            </w:r>
          </w:p>
          <w:p w:rsidR="008C4EDE" w:rsidRDefault="005843D9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A29">
              <w:rPr>
                <w:rFonts w:ascii="Times New Roman" w:hAnsi="Times New Roman"/>
                <w:sz w:val="28"/>
                <w:szCs w:val="28"/>
                <w:lang w:val="uk-UA"/>
              </w:rPr>
              <w:t>Філія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C4EDE">
              <w:rPr>
                <w:rFonts w:ascii="Times New Roman" w:hAnsi="Times New Roman"/>
                <w:sz w:val="28"/>
                <w:szCs w:val="28"/>
                <w:lang w:val="uk-UA"/>
              </w:rPr>
              <w:t>ПАТ «Вінницягаз»</w:t>
            </w:r>
          </w:p>
          <w:p w:rsidR="008C4EDE" w:rsidRPr="00A600BD" w:rsidRDefault="008C4EDE" w:rsidP="00974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філія «ПАТ Укртелеком»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10624B" w:rsidRDefault="008C4EDE" w:rsidP="000B7A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EDE" w:rsidRPr="00041796" w:rsidRDefault="00C832F6" w:rsidP="000B7A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Уточнення інф</w:t>
            </w:r>
            <w:r w:rsidR="00061CB7">
              <w:rPr>
                <w:rFonts w:ascii="Times New Roman" w:hAnsi="Times New Roman"/>
                <w:sz w:val="28"/>
                <w:szCs w:val="28"/>
              </w:rPr>
              <w:t xml:space="preserve">ормації  щодо витрат суб’єктів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господарювання на виконання вимог регулювання</w:t>
            </w:r>
          </w:p>
        </w:tc>
      </w:tr>
    </w:tbl>
    <w:p w:rsidR="008C4EDE" w:rsidRPr="0012632D" w:rsidRDefault="008C4EDE" w:rsidP="000C0298">
      <w:pPr>
        <w:pStyle w:val="20"/>
        <w:numPr>
          <w:ilvl w:val="0"/>
          <w:numId w:val="1"/>
        </w:numPr>
        <w:jc w:val="both"/>
        <w:rPr>
          <w:sz w:val="28"/>
          <w:szCs w:val="28"/>
        </w:rPr>
      </w:pPr>
      <w:r w:rsidRPr="003C58CA">
        <w:rPr>
          <w:sz w:val="28"/>
          <w:szCs w:val="28"/>
        </w:rPr>
        <w:lastRenderedPageBreak/>
        <w:t>Вимірювання впливу регулювання на суб’єкти малого</w:t>
      </w:r>
      <w:r>
        <w:rPr>
          <w:sz w:val="28"/>
          <w:szCs w:val="28"/>
          <w:lang w:val="uk-UA"/>
        </w:rPr>
        <w:t xml:space="preserve"> та мікро</w:t>
      </w:r>
      <w:r w:rsidR="000C029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підприємництва:</w:t>
      </w:r>
    </w:p>
    <w:p w:rsidR="008C4EDE" w:rsidRPr="00783BFA" w:rsidRDefault="008C4EDE" w:rsidP="008C4ED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BFA">
        <w:rPr>
          <w:rFonts w:ascii="Times New Roman" w:hAnsi="Times New Roman"/>
          <w:sz w:val="28"/>
          <w:szCs w:val="28"/>
        </w:rPr>
        <w:t>Кількість</w:t>
      </w:r>
      <w:r w:rsidR="000C0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/>
          <w:sz w:val="28"/>
          <w:szCs w:val="28"/>
        </w:rPr>
        <w:t>суб’єктів</w:t>
      </w:r>
      <w:r w:rsidR="000C0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298">
        <w:rPr>
          <w:rFonts w:ascii="Times New Roman" w:hAnsi="Times New Roman"/>
          <w:sz w:val="28"/>
          <w:szCs w:val="28"/>
        </w:rPr>
        <w:t>малого</w:t>
      </w:r>
      <w:r w:rsidRPr="00783BFA">
        <w:rPr>
          <w:rFonts w:ascii="Times New Roman" w:hAnsi="Times New Roman"/>
          <w:sz w:val="28"/>
          <w:szCs w:val="28"/>
          <w:lang w:val="uk-UA"/>
        </w:rPr>
        <w:t xml:space="preserve"> та мікро </w:t>
      </w:r>
      <w:r w:rsidRPr="00783BFA">
        <w:rPr>
          <w:rFonts w:ascii="Times New Roman" w:hAnsi="Times New Roman"/>
          <w:sz w:val="28"/>
          <w:szCs w:val="28"/>
        </w:rPr>
        <w:t xml:space="preserve">підприємництва становить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="000C0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/>
          <w:sz w:val="28"/>
          <w:szCs w:val="28"/>
        </w:rPr>
        <w:t>одиниць.</w:t>
      </w:r>
    </w:p>
    <w:p w:rsidR="008C4EDE" w:rsidRDefault="008C4EDE" w:rsidP="008C4ED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783BFA">
        <w:rPr>
          <w:rFonts w:ascii="Times New Roman" w:hAnsi="Times New Roman"/>
          <w:sz w:val="28"/>
          <w:szCs w:val="28"/>
        </w:rPr>
        <w:t>Питома вага суб’єктів малого</w:t>
      </w:r>
      <w:r w:rsidRPr="00783BFA">
        <w:rPr>
          <w:rFonts w:ascii="Times New Roman" w:hAnsi="Times New Roman"/>
          <w:sz w:val="28"/>
          <w:szCs w:val="28"/>
          <w:lang w:val="uk-UA"/>
        </w:rPr>
        <w:t xml:space="preserve"> та мікро</w:t>
      </w:r>
      <w:r w:rsidRPr="00783BFA">
        <w:rPr>
          <w:rFonts w:ascii="Times New Roman" w:hAnsi="Times New Roman"/>
          <w:sz w:val="28"/>
          <w:szCs w:val="28"/>
        </w:rPr>
        <w:t xml:space="preserve"> підприємництва у загальній кількості суб’єктів господарювання, на яких  проблема має вплив становить</w:t>
      </w:r>
      <w:r>
        <w:rPr>
          <w:rFonts w:ascii="Times New Roman" w:hAnsi="Times New Roman"/>
          <w:sz w:val="28"/>
          <w:szCs w:val="28"/>
          <w:lang w:val="uk-UA"/>
        </w:rPr>
        <w:t xml:space="preserve"> 79,41</w:t>
      </w:r>
      <w:r w:rsidRPr="00783BFA">
        <w:rPr>
          <w:rFonts w:ascii="Times New Roman" w:hAnsi="Times New Roman"/>
          <w:sz w:val="28"/>
          <w:szCs w:val="28"/>
        </w:rPr>
        <w:t>% ( відповідно до таблиці «Оцінка впливу на сферу інтересів суб’єктів господарювання</w:t>
      </w:r>
      <w:r w:rsidRPr="00783BFA">
        <w:rPr>
          <w:rFonts w:ascii="Times New Roman" w:hAnsi="Times New Roman"/>
          <w:sz w:val="28"/>
          <w:szCs w:val="28"/>
          <w:lang w:val="uk-UA"/>
        </w:rPr>
        <w:t>»</w:t>
      </w:r>
      <w:r w:rsidRPr="00783BFA">
        <w:rPr>
          <w:rFonts w:ascii="Times New Roman" w:hAnsi="Times New Roman"/>
          <w:sz w:val="28"/>
          <w:szCs w:val="28"/>
        </w:rPr>
        <w:t xml:space="preserve"> додатку 1</w:t>
      </w:r>
      <w:r w:rsidRPr="00783BFA">
        <w:rPr>
          <w:rFonts w:ascii="Times New Roman" w:hAnsi="Times New Roman"/>
          <w:sz w:val="28"/>
          <w:szCs w:val="28"/>
          <w:lang w:val="uk-UA"/>
        </w:rPr>
        <w:t>)</w:t>
      </w:r>
      <w:r w:rsidRPr="00783BFA">
        <w:rPr>
          <w:rFonts w:ascii="Times New Roman" w:hAnsi="Times New Roman"/>
          <w:sz w:val="28"/>
          <w:szCs w:val="28"/>
        </w:rPr>
        <w:t>.</w:t>
      </w:r>
    </w:p>
    <w:p w:rsidR="005D5A29" w:rsidRPr="005D5A29" w:rsidRDefault="005D5A29" w:rsidP="008C4ED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EDE" w:rsidRPr="003C58CA" w:rsidRDefault="000C0298" w:rsidP="000C0298">
      <w:pPr>
        <w:pStyle w:val="20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витрат суб’єктів</w:t>
      </w:r>
      <w:r w:rsidR="008C4EDE" w:rsidRPr="003C58CA">
        <w:rPr>
          <w:sz w:val="28"/>
          <w:szCs w:val="28"/>
        </w:rPr>
        <w:t xml:space="preserve"> малого</w:t>
      </w:r>
      <w:r w:rsidR="008C4EDE">
        <w:rPr>
          <w:sz w:val="28"/>
          <w:szCs w:val="28"/>
          <w:lang w:val="uk-UA"/>
        </w:rPr>
        <w:t xml:space="preserve"> та мікро</w:t>
      </w:r>
      <w:r>
        <w:rPr>
          <w:sz w:val="28"/>
          <w:szCs w:val="28"/>
        </w:rPr>
        <w:t xml:space="preserve"> підприємництва</w:t>
      </w:r>
      <w:r w:rsidR="008C4EDE" w:rsidRPr="003C58CA">
        <w:rPr>
          <w:sz w:val="28"/>
          <w:szCs w:val="28"/>
        </w:rPr>
        <w:t xml:space="preserve"> на виконання вимог регулювання:</w:t>
      </w:r>
    </w:p>
    <w:tbl>
      <w:tblPr>
        <w:tblpPr w:leftFromText="180" w:rightFromText="180" w:vertAnchor="text" w:tblpY="1"/>
        <w:tblOverlap w:val="never"/>
        <w:tblW w:w="9605" w:type="dxa"/>
        <w:tblLayout w:type="fixed"/>
        <w:tblLook w:val="00A0"/>
      </w:tblPr>
      <w:tblGrid>
        <w:gridCol w:w="671"/>
        <w:gridCol w:w="3971"/>
        <w:gridCol w:w="144"/>
        <w:gridCol w:w="1416"/>
        <w:gridCol w:w="143"/>
        <w:gridCol w:w="142"/>
        <w:gridCol w:w="1559"/>
        <w:gridCol w:w="1523"/>
        <w:gridCol w:w="36"/>
      </w:tblGrid>
      <w:tr w:rsidR="000E4BBC" w:rsidRPr="00CA4270" w:rsidTr="000E4BBC">
        <w:trPr>
          <w:gridAfter w:val="1"/>
          <w:wAfter w:w="36" w:type="dxa"/>
          <w:trHeight w:val="2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№  з/п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Найменування  оцінки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0C0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 перший рік</w:t>
            </w:r>
          </w:p>
          <w:p w:rsidR="000E4BBC" w:rsidRPr="00CA4270" w:rsidRDefault="000E4BBC" w:rsidP="000C0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(стартовий рік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впровадження  регулювання </w:t>
            </w:r>
            <w:r w:rsidRPr="00641F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641F28">
              <w:rPr>
                <w:rFonts w:ascii="Times New Roman" w:hAnsi="Times New Roman"/>
                <w:sz w:val="28"/>
                <w:szCs w:val="28"/>
              </w:rPr>
              <w:t xml:space="preserve"> р),</w:t>
            </w:r>
          </w:p>
          <w:p w:rsidR="000E4BBC" w:rsidRPr="00CA4270" w:rsidRDefault="000E4BBC" w:rsidP="000C0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9D698C" w:rsidRDefault="000E4BBC" w:rsidP="000C0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Періодичні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E4BBC" w:rsidRPr="00CA4270" w:rsidRDefault="000E4BBC" w:rsidP="000C0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(наступний рік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0C0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Витрати за 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  років</w:t>
            </w:r>
          </w:p>
        </w:tc>
      </w:tr>
      <w:tr w:rsidR="000E4BBC" w:rsidRPr="00CA4270" w:rsidTr="000E4BBC">
        <w:trPr>
          <w:gridAfter w:val="1"/>
          <w:wAfter w:w="36" w:type="dxa"/>
          <w:trHeight w:val="623"/>
        </w:trPr>
        <w:tc>
          <w:tcPr>
            <w:tcW w:w="9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«прямих» витратсуб’єктів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підприємництва  на  виконання вимог регулювання</w:t>
            </w:r>
          </w:p>
        </w:tc>
      </w:tr>
      <w:tr w:rsidR="000E4BBC" w:rsidRPr="00CA4270" w:rsidTr="0097427E">
        <w:trPr>
          <w:trHeight w:val="9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Придбання необхідного  обладнання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(пристроїв, машин, механізмів)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BBC" w:rsidRPr="00CA4270" w:rsidTr="0097427E">
        <w:trPr>
          <w:trHeight w:val="9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7E2F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повірки та / або постановки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відповідний облік у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визначеному органі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BBC" w:rsidRPr="00CA4270" w:rsidTr="0097427E">
        <w:trPr>
          <w:trHeight w:val="9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A17F1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E34E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EC">
              <w:rPr>
                <w:rFonts w:ascii="Times New Roman" w:hAnsi="Times New Roman"/>
                <w:sz w:val="28"/>
                <w:szCs w:val="28"/>
                <w:lang w:val="uk-UA"/>
              </w:rPr>
              <w:t>Процедури експлуатації обла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днання (експлуатаційні  витрати–витратні матеріали</w:t>
            </w:r>
            <w:r w:rsidRPr="00CE34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BBC" w:rsidRPr="00CA4270" w:rsidTr="000E4BBC">
        <w:trPr>
          <w:trHeight w:val="9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A17F1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обслуговування  обладнання (технічне обслуговування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BBC" w:rsidRPr="00CA4270" w:rsidTr="000E4BBC"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A17F1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процедури:</w:t>
            </w:r>
          </w:p>
          <w:p w:rsidR="000E4BBC" w:rsidRPr="003B38DB" w:rsidRDefault="000E4BBC" w:rsidP="00655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оплату послуг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8A1F53">
              <w:rPr>
                <w:rFonts w:ascii="Times New Roman" w:hAnsi="Times New Roman"/>
                <w:sz w:val="28"/>
                <w:szCs w:val="28"/>
              </w:rPr>
              <w:t>акладу посуб’єктах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малого  господарювання,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т.ч.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BBC" w:rsidRPr="00CA4270" w:rsidTr="000E4BBC">
        <w:trPr>
          <w:trHeight w:val="4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4B7726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Філія «Золота Нива» ПрАТ «Зернопродукт МХП»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905,96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905,96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4529,80</w:t>
            </w:r>
          </w:p>
        </w:tc>
      </w:tr>
      <w:tr w:rsidR="000E4BBC" w:rsidRPr="00CA4270" w:rsidTr="000E4BBC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83676F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Теплицька філія ПрАТ «Зернопродукт МХП»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689,01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689,01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3445,05</w:t>
            </w:r>
          </w:p>
        </w:tc>
      </w:tr>
      <w:tr w:rsidR="000E4BBC" w:rsidRPr="00CA4270" w:rsidTr="000E4BBC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83676F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Гайсинське управління «ВРТП»Укргазенергосервіс»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3252,95</w:t>
            </w:r>
          </w:p>
        </w:tc>
      </w:tr>
      <w:tr w:rsidR="000E4BBC" w:rsidRPr="00CA4270" w:rsidTr="000E4BBC">
        <w:trPr>
          <w:trHeight w:val="7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83676F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«Гайсин-М’ясокомбінат»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211,78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211,78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1058,9</w:t>
            </w:r>
          </w:p>
        </w:tc>
      </w:tr>
      <w:tr w:rsidR="000E4BBC" w:rsidRPr="00CA4270" w:rsidTr="000E4BBC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«Гайсинський комбінат комунальних підприємств»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831,31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831,31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4156,55</w:t>
            </w:r>
          </w:p>
        </w:tc>
      </w:tr>
      <w:tr w:rsidR="000E4BBC" w:rsidRPr="00CA4270" w:rsidTr="000E4BBC">
        <w:trPr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2A1F91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СВК «Трудівник»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344,93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344,93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1724,65</w:t>
            </w:r>
          </w:p>
        </w:tc>
      </w:tr>
      <w:tr w:rsidR="000E4BBC" w:rsidRPr="00CA4270" w:rsidTr="000E4BBC">
        <w:trPr>
          <w:trHeight w:val="34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2A1F91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 «Гайсинський райагроліс»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689,01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689,01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3445,05</w:t>
            </w:r>
          </w:p>
        </w:tc>
      </w:tr>
      <w:tr w:rsidR="000E4BBC" w:rsidRPr="00CA4270" w:rsidTr="000E4BBC">
        <w:trPr>
          <w:trHeight w:val="3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2A1F91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«Гайсинська ЖЕК»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717,68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3588,40</w:t>
            </w:r>
          </w:p>
        </w:tc>
      </w:tr>
      <w:tr w:rsidR="000E4BBC" w:rsidRPr="00CA4270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2A1F91" w:rsidRDefault="000E4BBC" w:rsidP="0065503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Фермерське господарство «Чиста криниця»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1604,85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Квартирно-експлуатаційний відділ м.Вінниця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269,84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1349,20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дирекція АТ «Укрпошта»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908,85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4544,25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 «Вінницький Облавтодор» філія «Немирівська ДЕД»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742,71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742,71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3713,55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«Оператор газорозподільної системи «Вінницягаз»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1278,20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«Укртрансгаз» філія «Оператор газотранспортної системи України» Барське ЛВУМГ»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401,23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401,23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2006,15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 «Вінницягаз»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755,08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755,08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3775,40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Вінницька філія «ПАТ Укртелеком»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792,43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792,43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3962,15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 «Вінницяобленерго»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253,88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253,88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1269,40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ФОП «Ковальчук Г.С.»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1626,45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СПД «Ковальчук С.М.»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1626,45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«Петерсен Агро»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352,14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352,14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1760,70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«АТП «Плюс»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987,90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ПрАТ «Гайсинське АТП-10506»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987,90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 «Укравтогаз» НАК «Нафтогаз України»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987,90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«Гайсинський машинобудівний завод»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292,30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1461,50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 «Гайсинський лісгосп»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722,32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722,32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3611,60</w:t>
            </w:r>
          </w:p>
        </w:tc>
      </w:tr>
      <w:tr w:rsidR="000E4BBC" w:rsidRPr="00387FF5" w:rsidTr="000E4BBC">
        <w:trPr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Гайсинське ЦТЗ філія «Управління «Укргазтехзв’язок»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3252,95</w:t>
            </w:r>
          </w:p>
        </w:tc>
      </w:tr>
      <w:tr w:rsidR="000E4BBC" w:rsidRPr="00387FF5" w:rsidTr="000E4BBC">
        <w:trPr>
          <w:trHeight w:val="6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«Укртрансгаз» філія «УМГ Черкаситрансгаз»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1032,75</w:t>
            </w:r>
          </w:p>
        </w:tc>
      </w:tr>
      <w:tr w:rsidR="000E4BBC" w:rsidRPr="000C0298" w:rsidTr="002952A2">
        <w:trPr>
          <w:trHeight w:val="9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0C0298" w:rsidRDefault="000E4BBC" w:rsidP="00655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>Разом на одного суб’єкта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>господарювання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>в середньому , 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>(сума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1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рядків </w:t>
            </w: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>1+2…+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489,19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489,19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BC" w:rsidRPr="00BC61B2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2445,95</w:t>
            </w:r>
          </w:p>
        </w:tc>
      </w:tr>
      <w:tr w:rsidR="000E4BBC" w:rsidRPr="00CA4270" w:rsidTr="000E4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029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E34E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Pr="00CE34EC">
              <w:rPr>
                <w:rFonts w:ascii="Times New Roman" w:hAnsi="Times New Roman"/>
                <w:sz w:val="28"/>
                <w:szCs w:val="28"/>
                <w:lang w:val="uk-UA"/>
              </w:rPr>
              <w:t>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</w:t>
            </w:r>
            <w:r w:rsidRPr="00CE34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підприємництва, що мають виконати вимоги регулювання, одиниць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0E4BBC" w:rsidRPr="00CA4270" w:rsidTr="000E4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Сумарно,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 рядок 6 х рядок 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13208,13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13208,13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66040,65</w:t>
            </w:r>
          </w:p>
        </w:tc>
      </w:tr>
      <w:tr w:rsidR="000E4BBC" w:rsidRPr="00CA4270" w:rsidTr="000E4BBC">
        <w:trPr>
          <w:trHeight w:val="807"/>
        </w:trPr>
        <w:tc>
          <w:tcPr>
            <w:tcW w:w="96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Оцінка вартості адмін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істративних процедур суб’єктів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малого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мікро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підприємництва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виконання регулювання та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звітування</w:t>
            </w:r>
          </w:p>
        </w:tc>
      </w:tr>
      <w:tr w:rsidR="000E4BBC" w:rsidRPr="00CA4270" w:rsidTr="000E4BBC">
        <w:trPr>
          <w:trHeight w:val="3633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Процедура отримання первинної інформації про вимоги регулювання: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66,8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:60 хв. х 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хв.=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17,49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Pr="002222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5000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,0 грн. мінімальна заробітна плата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норма тривалості робочого часу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,0 хв. витрати часу на отримання інформації про тарифи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17,49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17,49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87,45</w:t>
            </w:r>
          </w:p>
        </w:tc>
      </w:tr>
      <w:tr w:rsidR="000E4BBC" w:rsidRPr="00CA4270" w:rsidTr="000E4BBC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 організації вико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нання вимог регулювання</w:t>
            </w:r>
          </w:p>
          <w:p w:rsidR="000E4BBC" w:rsidRPr="00222284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66,8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22228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0 хв. х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хв.=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</w:t>
            </w:r>
            <w:r w:rsidRPr="0007701C">
              <w:rPr>
                <w:rFonts w:ascii="Times New Roman" w:hAnsi="Times New Roman"/>
                <w:sz w:val="28"/>
                <w:szCs w:val="28"/>
              </w:rPr>
              <w:t>е: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мінімальна заробітна плата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66,8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норма тривалості робочого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часу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,0 хв. витрат</w:t>
            </w:r>
            <w:r w:rsidR="008A1F53">
              <w:rPr>
                <w:rFonts w:ascii="Times New Roman" w:hAnsi="Times New Roman"/>
                <w:sz w:val="28"/>
                <w:szCs w:val="28"/>
              </w:rPr>
              <w:t xml:space="preserve">и часу на отримання інформації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про виконання послуги та здійснення оплати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</w:tc>
      </w:tr>
      <w:tr w:rsidR="000E4BBC" w:rsidRPr="00CA4270" w:rsidTr="000E4BBC"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офіційного звітування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E4BBC" w:rsidRPr="00CA4270" w:rsidTr="000E4BBC">
        <w:trPr>
          <w:trHeight w:val="6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щодо забезпечення процесу перевірок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E4BBC" w:rsidRPr="00CA4270" w:rsidTr="000E4BBC">
        <w:trPr>
          <w:trHeight w:val="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E4BBC" w:rsidRPr="00CA4270" w:rsidTr="000E4BBC">
        <w:trPr>
          <w:trHeight w:val="8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, грн.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(сума рядків 9+10+11+12+13)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117,45</w:t>
            </w:r>
          </w:p>
        </w:tc>
      </w:tr>
      <w:tr w:rsidR="000E4BBC" w:rsidRPr="00CA4270" w:rsidTr="000E4BBC">
        <w:trPr>
          <w:trHeight w:val="13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E34EC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E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 </w:t>
            </w:r>
            <w:r w:rsidRPr="00CE34EC">
              <w:rPr>
                <w:rFonts w:ascii="Times New Roman" w:hAnsi="Times New Roman"/>
                <w:sz w:val="28"/>
                <w:szCs w:val="28"/>
                <w:lang w:val="uk-UA"/>
              </w:rPr>
              <w:t>підприємництва, що мають виконати вимоги регулювання, одиниць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4D5991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4D5991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4D5991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0E4BBC" w:rsidRPr="00CA4270" w:rsidTr="000E4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EB7399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CA4270" w:rsidRDefault="002952A2" w:rsidP="00655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Сумарно</w:t>
            </w:r>
            <w:r w:rsidR="000E4BBC" w:rsidRPr="00CA4270">
              <w:rPr>
                <w:rFonts w:ascii="Times New Roman" w:hAnsi="Times New Roman"/>
                <w:b/>
                <w:sz w:val="28"/>
                <w:szCs w:val="28"/>
              </w:rPr>
              <w:t>, грн.</w:t>
            </w:r>
          </w:p>
          <w:p w:rsidR="000E4BBC" w:rsidRPr="00CA4270" w:rsidRDefault="000E4BBC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(рядок 14 х рядок 15)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4D5991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4D5991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634,23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C" w:rsidRPr="00594063" w:rsidRDefault="000E4BBC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3171,15</w:t>
            </w:r>
          </w:p>
        </w:tc>
      </w:tr>
    </w:tbl>
    <w:p w:rsidR="008C4EDE" w:rsidRPr="003C58CA" w:rsidRDefault="008C4EDE" w:rsidP="006550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Бюджетні витрати н</w:t>
      </w:r>
      <w:r w:rsidR="000C0298">
        <w:rPr>
          <w:rFonts w:ascii="Times New Roman" w:hAnsi="Times New Roman"/>
          <w:sz w:val="28"/>
          <w:szCs w:val="28"/>
          <w:lang w:val="uk-UA"/>
        </w:rPr>
        <w:t>а адміністрування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регулювання </w:t>
      </w:r>
      <w:r w:rsidRPr="003C58CA">
        <w:rPr>
          <w:rFonts w:ascii="Times New Roman" w:hAnsi="Times New Roman"/>
          <w:sz w:val="28"/>
          <w:szCs w:val="28"/>
          <w:lang w:val="uk-UA"/>
        </w:rPr>
        <w:t>суб’єктів малого підприємництва, що виникають на виконання вимог регулювання відсутні.</w:t>
      </w:r>
    </w:p>
    <w:p w:rsidR="00655031" w:rsidRDefault="00655031" w:rsidP="0065503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EDE" w:rsidRPr="003C58CA" w:rsidRDefault="008C4EDE" w:rsidP="008A1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4.</w:t>
      </w:r>
      <w:r w:rsidR="000C0298">
        <w:rPr>
          <w:rFonts w:ascii="Times New Roman" w:hAnsi="Times New Roman"/>
          <w:sz w:val="28"/>
          <w:szCs w:val="28"/>
        </w:rPr>
        <w:t xml:space="preserve">Розрахунок </w:t>
      </w:r>
      <w:r w:rsidRPr="003C58CA">
        <w:rPr>
          <w:rFonts w:ascii="Times New Roman" w:hAnsi="Times New Roman"/>
          <w:sz w:val="28"/>
          <w:szCs w:val="28"/>
        </w:rPr>
        <w:t>сумарних</w:t>
      </w:r>
      <w:r w:rsidR="000C0298">
        <w:rPr>
          <w:rFonts w:ascii="Times New Roman" w:hAnsi="Times New Roman"/>
          <w:sz w:val="28"/>
          <w:szCs w:val="28"/>
        </w:rPr>
        <w:t xml:space="preserve"> витрат суб’єктів </w:t>
      </w:r>
      <w:r w:rsidRPr="003C58CA">
        <w:rPr>
          <w:rFonts w:ascii="Times New Roman" w:hAnsi="Times New Roman"/>
          <w:sz w:val="28"/>
          <w:szCs w:val="28"/>
        </w:rPr>
        <w:t>мало</w:t>
      </w:r>
      <w:r w:rsidR="000C0298">
        <w:rPr>
          <w:rFonts w:ascii="Times New Roman" w:hAnsi="Times New Roman"/>
          <w:sz w:val="28"/>
          <w:szCs w:val="28"/>
        </w:rPr>
        <w:t>го підприємництва, що виникають на виконання вимог</w:t>
      </w:r>
      <w:r w:rsidRPr="003C58CA">
        <w:rPr>
          <w:rFonts w:ascii="Times New Roman" w:hAnsi="Times New Roman"/>
          <w:sz w:val="28"/>
          <w:szCs w:val="28"/>
        </w:rPr>
        <w:t xml:space="preserve"> регулювання</w:t>
      </w:r>
    </w:p>
    <w:tbl>
      <w:tblPr>
        <w:tblW w:w="9571" w:type="dxa"/>
        <w:tblLook w:val="00A0"/>
      </w:tblPr>
      <w:tblGrid>
        <w:gridCol w:w="701"/>
        <w:gridCol w:w="4083"/>
        <w:gridCol w:w="2395"/>
        <w:gridCol w:w="2392"/>
      </w:tblGrid>
      <w:tr w:rsidR="00550945" w:rsidRPr="00CA4270" w:rsidTr="002952A2">
        <w:trPr>
          <w:trHeight w:val="12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Перший рікрегулювання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(стартовий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65F49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 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 років</w:t>
            </w:r>
          </w:p>
        </w:tc>
      </w:tr>
      <w:tr w:rsidR="002952A2" w:rsidRPr="00CA4270" w:rsidTr="00550945">
        <w:trPr>
          <w:trHeight w:val="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A2" w:rsidRPr="00CA4270" w:rsidRDefault="002952A2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A2" w:rsidRPr="00CA4270" w:rsidRDefault="002952A2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A2" w:rsidRPr="00CA4270" w:rsidRDefault="002952A2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A2" w:rsidRPr="00CA4270" w:rsidRDefault="002952A2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945" w:rsidRPr="002325CB" w:rsidTr="00550945">
        <w:trPr>
          <w:trHeight w:val="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2325CB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Оцінка «прямих» витратсуб’єктів малого та мікро підприємництва  на  виконання  вимог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13208,13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CA4270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66040,65</w:t>
            </w:r>
          </w:p>
        </w:tc>
      </w:tr>
      <w:tr w:rsidR="00550945" w:rsidRPr="005441C8" w:rsidTr="00550945">
        <w:trPr>
          <w:trHeight w:val="21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2325CB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Оцінка вартості адміністративних процедур суб’єктів  малого 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мікро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>підприємництва щодо виконання регулювання та  звітування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634,23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3171,15</w:t>
            </w:r>
          </w:p>
        </w:tc>
      </w:tr>
      <w:tr w:rsidR="00550945" w:rsidRPr="002325CB" w:rsidTr="00550945">
        <w:trPr>
          <w:trHeight w:val="14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2325CB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Сумарні витрати малого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мікро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підприємництва на виконання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13842,36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69211,80</w:t>
            </w:r>
          </w:p>
        </w:tc>
      </w:tr>
      <w:tr w:rsidR="00550945" w:rsidRPr="002325CB" w:rsidTr="00550945"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45" w:rsidRPr="002325CB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Бюджетні витрати на адмініструваннярегулювання  суб’єктів малого підприємництва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50945" w:rsidRPr="002325CB" w:rsidTr="00550945">
        <w:trPr>
          <w:trHeight w:val="9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2325CB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Сумарні витрати на виконання</w:t>
            </w:r>
          </w:p>
          <w:p w:rsidR="00550945" w:rsidRPr="00571C7A" w:rsidRDefault="00550945" w:rsidP="00655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13842,36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5" w:rsidRPr="00571C7A" w:rsidRDefault="00550945" w:rsidP="00655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69211,80</w:t>
            </w:r>
          </w:p>
        </w:tc>
      </w:tr>
    </w:tbl>
    <w:p w:rsidR="008C4EDE" w:rsidRPr="002325CB" w:rsidRDefault="008C4EDE" w:rsidP="008A1F53">
      <w:pPr>
        <w:pStyle w:val="20"/>
        <w:ind w:left="0"/>
        <w:jc w:val="both"/>
        <w:rPr>
          <w:sz w:val="28"/>
          <w:szCs w:val="28"/>
          <w:lang w:val="uk-UA"/>
        </w:rPr>
      </w:pPr>
      <w:r w:rsidRPr="002325CB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Розроблення кори</w:t>
      </w:r>
      <w:r w:rsidRPr="002325CB">
        <w:rPr>
          <w:sz w:val="28"/>
          <w:szCs w:val="28"/>
          <w:lang w:val="uk-UA"/>
        </w:rPr>
        <w:t>гуючи</w:t>
      </w:r>
      <w:r>
        <w:rPr>
          <w:sz w:val="28"/>
          <w:szCs w:val="28"/>
          <w:lang w:val="uk-UA"/>
        </w:rPr>
        <w:t>х</w:t>
      </w:r>
      <w:r w:rsidR="0037510B">
        <w:rPr>
          <w:sz w:val="28"/>
          <w:szCs w:val="28"/>
          <w:lang w:val="uk-UA"/>
        </w:rPr>
        <w:t xml:space="preserve"> (пом’якшувальних ) заходів </w:t>
      </w:r>
      <w:r w:rsidRPr="002325CB">
        <w:rPr>
          <w:sz w:val="28"/>
          <w:szCs w:val="28"/>
          <w:lang w:val="uk-UA"/>
        </w:rPr>
        <w:t xml:space="preserve">для малого </w:t>
      </w:r>
      <w:r>
        <w:rPr>
          <w:sz w:val="28"/>
          <w:szCs w:val="28"/>
          <w:lang w:val="uk-UA"/>
        </w:rPr>
        <w:t xml:space="preserve">та мікро </w:t>
      </w:r>
      <w:r w:rsidRPr="002325CB">
        <w:rPr>
          <w:sz w:val="28"/>
          <w:szCs w:val="28"/>
          <w:lang w:val="uk-UA"/>
        </w:rPr>
        <w:t>підприємництва щодо запропонованого регулювання не</w:t>
      </w:r>
      <w:r w:rsidR="0037510B">
        <w:rPr>
          <w:sz w:val="28"/>
          <w:szCs w:val="28"/>
          <w:lang w:val="uk-UA"/>
        </w:rPr>
        <w:t xml:space="preserve">має потреби, тому що прийняття даного </w:t>
      </w:r>
      <w:r w:rsidRPr="002325CB">
        <w:rPr>
          <w:sz w:val="28"/>
          <w:szCs w:val="28"/>
          <w:lang w:val="uk-UA"/>
        </w:rPr>
        <w:t xml:space="preserve">регуляторного акту враховує  інтереси зацікавлених осіб: держави, суб’єктів господарювання  </w:t>
      </w:r>
      <w:r w:rsidR="0037510B">
        <w:rPr>
          <w:sz w:val="28"/>
          <w:szCs w:val="28"/>
          <w:lang w:val="uk-UA"/>
        </w:rPr>
        <w:t>середнього</w:t>
      </w:r>
      <w:r w:rsidRPr="002325CB">
        <w:rPr>
          <w:sz w:val="28"/>
          <w:szCs w:val="28"/>
          <w:lang w:val="uk-UA"/>
        </w:rPr>
        <w:t xml:space="preserve"> т</w:t>
      </w:r>
      <w:r w:rsidR="0037510B">
        <w:rPr>
          <w:sz w:val="28"/>
          <w:szCs w:val="28"/>
          <w:lang w:val="uk-UA"/>
        </w:rPr>
        <w:t xml:space="preserve">а </w:t>
      </w:r>
      <w:r w:rsidRPr="002325CB">
        <w:rPr>
          <w:sz w:val="28"/>
          <w:szCs w:val="28"/>
          <w:lang w:val="uk-UA"/>
        </w:rPr>
        <w:t>малог</w:t>
      </w:r>
      <w:r w:rsidR="0037510B">
        <w:rPr>
          <w:sz w:val="28"/>
          <w:szCs w:val="28"/>
          <w:lang w:val="uk-UA"/>
        </w:rPr>
        <w:t>о бізнесу, лікарні, як суб’єкта</w:t>
      </w:r>
      <w:r w:rsidRPr="002325CB">
        <w:rPr>
          <w:sz w:val="28"/>
          <w:szCs w:val="28"/>
          <w:lang w:val="uk-UA"/>
        </w:rPr>
        <w:t xml:space="preserve"> </w:t>
      </w:r>
      <w:r w:rsidR="0037510B">
        <w:rPr>
          <w:sz w:val="28"/>
          <w:szCs w:val="28"/>
          <w:lang w:val="uk-UA"/>
        </w:rPr>
        <w:t xml:space="preserve">господарювання, та населення і передбачає затвердження </w:t>
      </w:r>
      <w:r w:rsidRPr="002325CB">
        <w:rPr>
          <w:sz w:val="28"/>
          <w:szCs w:val="28"/>
          <w:lang w:val="uk-UA"/>
        </w:rPr>
        <w:t xml:space="preserve">економічно обґрунтованих тарифів на послуги, які надає </w:t>
      </w:r>
      <w:r>
        <w:rPr>
          <w:sz w:val="28"/>
          <w:szCs w:val="28"/>
          <w:lang w:val="uk-UA"/>
        </w:rPr>
        <w:t>КНП «Гайсинська центральна районна</w:t>
      </w:r>
      <w:r>
        <w:rPr>
          <w:bCs/>
          <w:sz w:val="28"/>
          <w:szCs w:val="28"/>
        </w:rPr>
        <w:t xml:space="preserve"> лікарня</w:t>
      </w:r>
      <w:r>
        <w:rPr>
          <w:bCs/>
          <w:sz w:val="28"/>
          <w:szCs w:val="28"/>
          <w:lang w:val="uk-UA"/>
        </w:rPr>
        <w:t xml:space="preserve"> Гайсинської районної ради</w:t>
      </w:r>
      <w:r w:rsidRPr="002325CB">
        <w:rPr>
          <w:bCs/>
          <w:sz w:val="28"/>
          <w:szCs w:val="28"/>
          <w:lang w:val="uk-UA"/>
        </w:rPr>
        <w:t xml:space="preserve">» </w:t>
      </w:r>
      <w:r w:rsidRPr="002325CB">
        <w:rPr>
          <w:sz w:val="28"/>
          <w:szCs w:val="28"/>
          <w:lang w:val="uk-UA"/>
        </w:rPr>
        <w:t xml:space="preserve">для суб’єктів господарювання незалежно від форми власності та населенню, що </w:t>
      </w:r>
      <w:r>
        <w:rPr>
          <w:sz w:val="28"/>
          <w:szCs w:val="28"/>
          <w:lang w:val="uk-UA"/>
        </w:rPr>
        <w:t>відповідає потребам у вирішенні</w:t>
      </w:r>
      <w:r w:rsidRPr="002325CB">
        <w:rPr>
          <w:sz w:val="28"/>
          <w:szCs w:val="28"/>
          <w:lang w:val="uk-UA"/>
        </w:rPr>
        <w:t xml:space="preserve"> проблем:</w:t>
      </w:r>
    </w:p>
    <w:p w:rsidR="008C4EDE" w:rsidRPr="002325CB" w:rsidRDefault="008C4EDE" w:rsidP="008C4EDE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н</w:t>
      </w:r>
      <w:r w:rsidR="0037510B">
        <w:rPr>
          <w:sz w:val="28"/>
          <w:szCs w:val="28"/>
        </w:rPr>
        <w:t xml:space="preserve">адання якісних медичних послуг </w:t>
      </w:r>
      <w:r w:rsidRPr="002325CB">
        <w:rPr>
          <w:sz w:val="28"/>
          <w:szCs w:val="28"/>
        </w:rPr>
        <w:t>за економічно обгрунтованими тарифами;</w:t>
      </w:r>
    </w:p>
    <w:p w:rsidR="008C4EDE" w:rsidRPr="002325CB" w:rsidRDefault="0037510B" w:rsidP="008C4EDE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залучення альтернативних та</w:t>
      </w:r>
      <w:r w:rsidR="008C4EDE" w:rsidRPr="002325CB">
        <w:rPr>
          <w:sz w:val="28"/>
          <w:szCs w:val="28"/>
        </w:rPr>
        <w:t xml:space="preserve"> дозволених законодавством джерел фінансування лікарні;</w:t>
      </w:r>
    </w:p>
    <w:p w:rsidR="008C4EDE" w:rsidRPr="002325CB" w:rsidRDefault="008C4EDE" w:rsidP="008C4EDE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використання повноважень обласної державної адміністрації щод</w:t>
      </w:r>
      <w:r w:rsidR="0037510B">
        <w:rPr>
          <w:sz w:val="28"/>
          <w:szCs w:val="28"/>
        </w:rPr>
        <w:t>о недопу</w:t>
      </w:r>
      <w:r w:rsidR="000E4BBC">
        <w:rPr>
          <w:sz w:val="28"/>
          <w:szCs w:val="28"/>
        </w:rPr>
        <w:t>щення</w:t>
      </w:r>
      <w:r w:rsidR="0037510B">
        <w:rPr>
          <w:sz w:val="28"/>
          <w:szCs w:val="28"/>
        </w:rPr>
        <w:t xml:space="preserve"> необгрунтованого</w:t>
      </w:r>
      <w:r w:rsidRPr="002325CB">
        <w:rPr>
          <w:sz w:val="28"/>
          <w:szCs w:val="28"/>
        </w:rPr>
        <w:t xml:space="preserve"> зростання вартості медичних посл</w:t>
      </w:r>
      <w:r>
        <w:rPr>
          <w:sz w:val="28"/>
          <w:szCs w:val="28"/>
        </w:rPr>
        <w:t>уг, відповідно до постанови КМУ від 25.12.1996 р.</w:t>
      </w:r>
      <w:r w:rsidRPr="002325CB">
        <w:rPr>
          <w:sz w:val="28"/>
          <w:szCs w:val="28"/>
        </w:rPr>
        <w:t xml:space="preserve"> № 1548.</w:t>
      </w:r>
    </w:p>
    <w:p w:rsidR="008C4EDE" w:rsidRPr="002325CB" w:rsidRDefault="008C4EDE" w:rsidP="008C4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25CB">
        <w:rPr>
          <w:rFonts w:ascii="Times New Roman" w:hAnsi="Times New Roman"/>
          <w:sz w:val="28"/>
          <w:szCs w:val="28"/>
        </w:rPr>
        <w:lastRenderedPageBreak/>
        <w:t>Результати оцінки очікуваних вигод та витрат, які понесуть зацікавлені сторони при виконанні вимог</w:t>
      </w:r>
      <w:r w:rsidRPr="002325CB">
        <w:rPr>
          <w:rFonts w:ascii="Times New Roman" w:hAnsi="Times New Roman"/>
          <w:sz w:val="28"/>
          <w:szCs w:val="28"/>
          <w:lang w:val="uk-UA"/>
        </w:rPr>
        <w:t xml:space="preserve">регуляторного акту, наведеного у таблиці: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0"/>
        <w:gridCol w:w="3997"/>
        <w:gridCol w:w="2903"/>
      </w:tblGrid>
      <w:tr w:rsidR="008C4EDE" w:rsidRPr="002325CB" w:rsidTr="000E4BB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C4EDE" w:rsidRPr="002325CB" w:rsidRDefault="008C4EDE" w:rsidP="000B7A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Сфера впливу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EDE" w:rsidRPr="002325CB" w:rsidRDefault="008C4EDE" w:rsidP="000B7A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C4EDE" w:rsidRPr="002325CB" w:rsidRDefault="008C4EDE" w:rsidP="000B7A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8C4EDE" w:rsidRPr="002325CB" w:rsidTr="000E4BB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C4EDE" w:rsidRPr="002325CB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держави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EDE" w:rsidRPr="004E7ECA" w:rsidRDefault="008C4EDE" w:rsidP="000B7A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реалізації механізмів державного цінового регулювання;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зменшення навантаження на місцевий бюджет за рахунок часткового фінансування видатків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</w:t>
            </w:r>
            <w:r w:rsidR="003751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Гайсинська ЦРЛ ГРР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рахунок коштів, отриманих як оплата наданих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зміцнення довіри до влади за рахунок прозорості дій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C4EDE" w:rsidRPr="002325CB" w:rsidRDefault="008C4EDE" w:rsidP="003751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витрати, пов’язані з офіційним оприлюдненням регуляторного акта</w:t>
            </w:r>
          </w:p>
        </w:tc>
      </w:tr>
      <w:tr w:rsidR="008C4EDE" w:rsidRPr="002325CB" w:rsidTr="000E4BB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C4EDE" w:rsidRPr="002325CB" w:rsidRDefault="008C4EDE" w:rsidP="000B7A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суб’єкта господарювання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EDE" w:rsidRPr="002325CB" w:rsidRDefault="008C4EDE" w:rsidP="000B7A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 xml:space="preserve">отримання додаткового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доходу</w:t>
            </w:r>
            <w:r w:rsidR="003751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підприємства,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покращення результатів фінансово-гос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подарської діяльності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підприємства,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застосування беззбиткових тарифів на послуги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C4EDE" w:rsidRPr="002325CB" w:rsidRDefault="008C4EDE" w:rsidP="000B7A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відсутність можливості швидко змінювати рівень тарифів на платні послуги у разі зростання рівня складових, що утворюють собівартість послуги</w:t>
            </w:r>
          </w:p>
        </w:tc>
      </w:tr>
      <w:tr w:rsidR="008C4EDE" w:rsidRPr="00CA4270" w:rsidTr="000E4BBC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C4EDE" w:rsidRPr="00CA4270" w:rsidRDefault="008C4EDE" w:rsidP="000B7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Інтереси громадян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EDE" w:rsidRPr="00CA4270" w:rsidRDefault="008C4EDE" w:rsidP="000E4BBC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прозорість, забезпечення стабільного економічно обгрунтованого рівня тарифів на платні ме</w:t>
            </w:r>
            <w:r>
              <w:rPr>
                <w:rFonts w:ascii="Times New Roman" w:hAnsi="Times New Roman"/>
                <w:sz w:val="28"/>
                <w:szCs w:val="28"/>
              </w:rPr>
              <w:t>дичні послуги;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підви</w:t>
            </w:r>
            <w:r>
              <w:rPr>
                <w:rFonts w:ascii="Times New Roman" w:hAnsi="Times New Roman"/>
                <w:sz w:val="28"/>
                <w:szCs w:val="28"/>
              </w:rPr>
              <w:t>щення якості медичних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можливіст</w:t>
            </w:r>
            <w:r>
              <w:rPr>
                <w:rFonts w:ascii="Times New Roman" w:hAnsi="Times New Roman"/>
                <w:sz w:val="28"/>
                <w:szCs w:val="28"/>
              </w:rPr>
              <w:t>ь впливу на прийняття</w:t>
            </w:r>
            <w:r w:rsidR="000E4B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захист громадян від необгрунтованого зростання тарифів на платні послуги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C4EDE" w:rsidRPr="00CA4270" w:rsidRDefault="008C4EDE" w:rsidP="000B7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збільшення витрат на медичні послуги</w:t>
            </w:r>
          </w:p>
        </w:tc>
      </w:tr>
    </w:tbl>
    <w:p w:rsidR="008C4EDE" w:rsidRDefault="008C4EDE" w:rsidP="008C4EDE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Таким чином, виконання вимог зазначеного регуляторного акта матиме в загальному позитивний соціально-економічний ефект і буде вигідним для усіх з</w:t>
      </w:r>
      <w:r>
        <w:rPr>
          <w:sz w:val="28"/>
          <w:szCs w:val="28"/>
        </w:rPr>
        <w:t>ацікавлених сторін.</w:t>
      </w:r>
    </w:p>
    <w:p w:rsidR="008C4EDE" w:rsidRDefault="008C4EDE" w:rsidP="008C4EDE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>7. Обґрунтування строку дії регуляторного акта</w:t>
      </w:r>
      <w:r>
        <w:rPr>
          <w:b/>
          <w:bCs/>
          <w:sz w:val="28"/>
          <w:szCs w:val="28"/>
        </w:rPr>
        <w:t>.</w:t>
      </w:r>
      <w:r w:rsidRPr="003C58CA">
        <w:rPr>
          <w:sz w:val="28"/>
          <w:szCs w:val="28"/>
        </w:rPr>
        <w:br/>
        <w:t>Строк дії цього регуляторного акта необмежений конкретним терміном.</w:t>
      </w:r>
      <w:r w:rsidRPr="003C58CA">
        <w:rPr>
          <w:sz w:val="28"/>
          <w:szCs w:val="28"/>
        </w:rPr>
        <w:br/>
        <w:t>На скорочення строку чинності регуляторного акта можуть вплинути:</w:t>
      </w:r>
      <w:r w:rsidRPr="003C58CA">
        <w:rPr>
          <w:sz w:val="28"/>
          <w:szCs w:val="28"/>
        </w:rPr>
        <w:br/>
        <w:t>-реформи у галузі охорони здоров’я;</w:t>
      </w:r>
      <w:r w:rsidRPr="003C58CA">
        <w:rPr>
          <w:sz w:val="28"/>
          <w:szCs w:val="28"/>
        </w:rPr>
        <w:br/>
      </w:r>
      <w:r w:rsidRPr="003C58CA">
        <w:rPr>
          <w:sz w:val="28"/>
          <w:szCs w:val="28"/>
        </w:rPr>
        <w:lastRenderedPageBreak/>
        <w:t>-значне підвищення заробітної плати;</w:t>
      </w:r>
      <w:r w:rsidRPr="003C58CA">
        <w:rPr>
          <w:sz w:val="28"/>
          <w:szCs w:val="28"/>
        </w:rPr>
        <w:br/>
        <w:t>-зростання тарифів на енергоносії ;</w:t>
      </w:r>
      <w:r w:rsidRPr="003C58CA">
        <w:rPr>
          <w:sz w:val="28"/>
          <w:szCs w:val="28"/>
        </w:rPr>
        <w:br/>
        <w:t>-ріст закупівельних цін на медикаменти , вироби медичного призначення, медични</w:t>
      </w:r>
      <w:r>
        <w:rPr>
          <w:sz w:val="28"/>
          <w:szCs w:val="28"/>
        </w:rPr>
        <w:t>й інструментарій.</w:t>
      </w:r>
    </w:p>
    <w:p w:rsidR="008C4EDE" w:rsidRPr="003C58CA" w:rsidRDefault="008C4EDE" w:rsidP="008C4EDE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 xml:space="preserve">8. Визначення показників результативності дії регуляторного акту </w:t>
      </w:r>
    </w:p>
    <w:p w:rsidR="008C4EDE" w:rsidRDefault="008C4EDE" w:rsidP="008C4EDE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Основними показниками дії регуляторного акту є:</w:t>
      </w:r>
    </w:p>
    <w:p w:rsidR="008C4EDE" w:rsidRDefault="008C4EDE" w:rsidP="008C4EDE">
      <w:pPr>
        <w:pStyle w:val="1"/>
        <w:ind w:left="60"/>
        <w:rPr>
          <w:sz w:val="28"/>
          <w:szCs w:val="28"/>
        </w:rPr>
      </w:pPr>
      <w:r w:rsidRPr="004E7ECA">
        <w:rPr>
          <w:sz w:val="28"/>
          <w:szCs w:val="28"/>
        </w:rPr>
        <w:t>стабільне функціонування  та достатнє фінансування лікарні для забезпечення населення якісними послугам</w:t>
      </w:r>
      <w:r w:rsidR="006F52E6">
        <w:rPr>
          <w:sz w:val="28"/>
          <w:szCs w:val="28"/>
        </w:rPr>
        <w:t>и</w:t>
      </w:r>
      <w:r w:rsidRPr="004E7ECA">
        <w:rPr>
          <w:sz w:val="28"/>
          <w:szCs w:val="28"/>
        </w:rPr>
        <w:t xml:space="preserve"> за економічно обґрунтованими  тарифами;</w:t>
      </w:r>
    </w:p>
    <w:p w:rsidR="008C4EDE" w:rsidRPr="004E7ECA" w:rsidRDefault="008C4EDE" w:rsidP="008C4EDE">
      <w:pPr>
        <w:pStyle w:val="2"/>
        <w:spacing w:line="276" w:lineRule="auto"/>
        <w:ind w:left="62" w:firstLine="709"/>
        <w:jc w:val="both"/>
        <w:rPr>
          <w:sz w:val="28"/>
          <w:szCs w:val="28"/>
        </w:rPr>
      </w:pPr>
      <w:r w:rsidRPr="004E7ECA">
        <w:rPr>
          <w:sz w:val="28"/>
          <w:szCs w:val="28"/>
        </w:rPr>
        <w:t>Кількісними показниками результативності акту також є:</w:t>
      </w:r>
    </w:p>
    <w:p w:rsidR="008C4EDE" w:rsidRPr="00442239" w:rsidRDefault="008C4EDE" w:rsidP="008C4EDE">
      <w:pPr>
        <w:pStyle w:val="2"/>
        <w:spacing w:line="276" w:lineRule="auto"/>
        <w:jc w:val="both"/>
        <w:rPr>
          <w:sz w:val="28"/>
          <w:szCs w:val="28"/>
          <w:lang w:val="ru-RU"/>
        </w:rPr>
      </w:pPr>
      <w:r w:rsidRPr="004E7ECA">
        <w:rPr>
          <w:sz w:val="28"/>
          <w:szCs w:val="28"/>
        </w:rPr>
        <w:t>- сума надходжень до спеці</w:t>
      </w:r>
      <w:r w:rsidR="006F52E6">
        <w:rPr>
          <w:sz w:val="28"/>
          <w:szCs w:val="28"/>
        </w:rPr>
        <w:t>ального фонду бюджету лікарні у</w:t>
      </w:r>
      <w:r w:rsidRPr="004E7ECA">
        <w:rPr>
          <w:sz w:val="28"/>
          <w:szCs w:val="28"/>
        </w:rPr>
        <w:t xml:space="preserve"> вигляді</w:t>
      </w:r>
      <w:r w:rsidR="006F52E6">
        <w:rPr>
          <w:sz w:val="28"/>
          <w:szCs w:val="28"/>
        </w:rPr>
        <w:t xml:space="preserve"> плати за надані </w:t>
      </w:r>
      <w:r w:rsidRPr="002325CB">
        <w:rPr>
          <w:sz w:val="28"/>
          <w:szCs w:val="28"/>
        </w:rPr>
        <w:t>п</w:t>
      </w:r>
      <w:r>
        <w:rPr>
          <w:sz w:val="28"/>
          <w:szCs w:val="28"/>
        </w:rPr>
        <w:t>ослуги наводяться в таблиці :</w:t>
      </w:r>
      <w:r w:rsidRPr="002325CB">
        <w:rPr>
          <w:sz w:val="28"/>
          <w:szCs w:val="28"/>
        </w:rPr>
        <w:t>(</w:t>
      </w:r>
      <w:r>
        <w:rPr>
          <w:sz w:val="28"/>
          <w:szCs w:val="28"/>
        </w:rPr>
        <w:t>довідково</w:t>
      </w:r>
      <w:r w:rsidRPr="00E045FB">
        <w:rPr>
          <w:b/>
          <w:sz w:val="28"/>
          <w:szCs w:val="28"/>
        </w:rPr>
        <w:t>-</w:t>
      </w:r>
      <w:r w:rsidRPr="002325CB">
        <w:rPr>
          <w:sz w:val="28"/>
          <w:szCs w:val="28"/>
        </w:rPr>
        <w:t>відповідно б</w:t>
      </w:r>
      <w:r w:rsidR="006F52E6">
        <w:rPr>
          <w:sz w:val="28"/>
          <w:szCs w:val="28"/>
        </w:rPr>
        <w:t>ухгалтерського звіту на рахунок</w:t>
      </w:r>
      <w:r w:rsidRPr="002325CB">
        <w:rPr>
          <w:sz w:val="28"/>
          <w:szCs w:val="28"/>
        </w:rPr>
        <w:t xml:space="preserve"> спе</w:t>
      </w:r>
      <w:r>
        <w:rPr>
          <w:sz w:val="28"/>
          <w:szCs w:val="28"/>
        </w:rPr>
        <w:t>ціального фонду за 12 місяці</w:t>
      </w:r>
      <w:r w:rsidR="006F52E6">
        <w:rPr>
          <w:sz w:val="28"/>
          <w:szCs w:val="28"/>
        </w:rPr>
        <w:t>в</w:t>
      </w:r>
      <w:r>
        <w:rPr>
          <w:sz w:val="28"/>
          <w:szCs w:val="28"/>
        </w:rPr>
        <w:t xml:space="preserve"> 2019</w:t>
      </w:r>
      <w:r w:rsidRPr="002325C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оку за надані послуги надійшло </w:t>
      </w:r>
      <w:r>
        <w:rPr>
          <w:sz w:val="28"/>
          <w:szCs w:val="28"/>
          <w:lang w:val="ru-RU"/>
        </w:rPr>
        <w:t>308,4</w:t>
      </w:r>
      <w:r w:rsidRPr="00442239">
        <w:rPr>
          <w:sz w:val="28"/>
          <w:szCs w:val="28"/>
          <w:lang w:val="ru-RU"/>
        </w:rPr>
        <w:t xml:space="preserve"> тис.</w:t>
      </w:r>
      <w:r w:rsidRPr="00442239">
        <w:rPr>
          <w:sz w:val="28"/>
          <w:szCs w:val="28"/>
        </w:rPr>
        <w:t xml:space="preserve"> грн.)</w:t>
      </w:r>
      <w:r w:rsidRPr="00442239">
        <w:rPr>
          <w:sz w:val="28"/>
          <w:szCs w:val="28"/>
          <w:lang w:val="ru-RU"/>
        </w:rPr>
        <w:t>;</w:t>
      </w:r>
    </w:p>
    <w:p w:rsidR="008C4EDE" w:rsidRPr="00442239" w:rsidRDefault="008C4EDE" w:rsidP="008C4EDE">
      <w:pPr>
        <w:pStyle w:val="2"/>
        <w:rPr>
          <w:sz w:val="28"/>
          <w:szCs w:val="28"/>
        </w:rPr>
      </w:pPr>
    </w:p>
    <w:tbl>
      <w:tblPr>
        <w:tblW w:w="494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923"/>
        <w:gridCol w:w="1359"/>
        <w:gridCol w:w="2182"/>
      </w:tblGrid>
      <w:tr w:rsidR="008C4EDE" w:rsidRPr="00442239" w:rsidTr="000B7A59">
        <w:trPr>
          <w:trHeight w:val="1422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9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12 місяців 2019р.</w:t>
            </w:r>
          </w:p>
        </w:tc>
        <w:tc>
          <w:tcPr>
            <w:tcW w:w="2182" w:type="dxa"/>
          </w:tcPr>
          <w:p w:rsidR="008C4EDE" w:rsidRPr="00442239" w:rsidRDefault="008C4EDE" w:rsidP="000B7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Прогнозні  значення на  2021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 та  на наступні роки</w:t>
            </w:r>
          </w:p>
        </w:tc>
      </w:tr>
      <w:tr w:rsidR="008C4EDE" w:rsidRPr="00442239" w:rsidTr="000B7A59">
        <w:trPr>
          <w:trHeight w:val="319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</w:t>
            </w:r>
            <w:r w:rsidR="00E04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одження до спеціального фонду, 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1359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1437,3</w:t>
            </w:r>
          </w:p>
        </w:tc>
        <w:tc>
          <w:tcPr>
            <w:tcW w:w="2182" w:type="dxa"/>
          </w:tcPr>
          <w:p w:rsidR="008C4EDE" w:rsidRPr="00C12309" w:rsidRDefault="008C4EDE" w:rsidP="00836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uk-UA" w:eastAsia="uk-UA"/>
              </w:rPr>
            </w:pPr>
            <w:r w:rsidRPr="00C12309">
              <w:rPr>
                <w:rFonts w:ascii="Times New Roman" w:hAnsi="Times New Roman"/>
                <w:color w:val="7030A0"/>
                <w:sz w:val="28"/>
                <w:szCs w:val="28"/>
                <w:lang w:val="uk-UA" w:eastAsia="uk-UA"/>
              </w:rPr>
              <w:t>718,65</w:t>
            </w:r>
            <w:r w:rsidR="00C12309">
              <w:rPr>
                <w:rFonts w:ascii="Times New Roman" w:hAnsi="Times New Roman"/>
                <w:color w:val="7030A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C4EDE" w:rsidRPr="00442239" w:rsidTr="000B7A59">
        <w:trPr>
          <w:trHeight w:val="616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Надходження до спеціального </w:t>
            </w:r>
            <w:r w:rsidR="002E108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фонду підприємства від надання 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даного виду </w:t>
            </w:r>
            <w:r w:rsidR="002E108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платних послуг , 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308,4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462,6</w:t>
            </w:r>
          </w:p>
        </w:tc>
      </w:tr>
      <w:tr w:rsidR="008C4EDE" w:rsidRPr="00442239" w:rsidTr="000B7A59">
        <w:trPr>
          <w:trHeight w:val="616"/>
        </w:trPr>
        <w:tc>
          <w:tcPr>
            <w:tcW w:w="5923" w:type="dxa"/>
          </w:tcPr>
          <w:p w:rsidR="008C4EDE" w:rsidRPr="00442239" w:rsidRDefault="008C4EDE" w:rsidP="00516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 осіб, які отримали медичні послуги,  чол.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8536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8536</w:t>
            </w:r>
          </w:p>
        </w:tc>
      </w:tr>
      <w:tr w:rsidR="008C4EDE" w:rsidRPr="00442239" w:rsidTr="000B7A59">
        <w:trPr>
          <w:trHeight w:val="639"/>
        </w:trPr>
        <w:tc>
          <w:tcPr>
            <w:tcW w:w="5923" w:type="dxa"/>
          </w:tcPr>
          <w:p w:rsidR="008C4EDE" w:rsidRPr="00442239" w:rsidRDefault="005169C7" w:rsidP="00C12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Кількість </w:t>
            </w:r>
            <w:r w:rsidR="008C4EDE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суб’єктів господарювання</w:t>
            </w:r>
            <w:r w:rsidR="006F52E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що отримали медичні послуги, один.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="008C4EDE"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т.ч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34</w:t>
            </w:r>
          </w:p>
        </w:tc>
      </w:tr>
      <w:tr w:rsidR="008C4EDE" w:rsidRPr="00442239" w:rsidTr="000B7A59">
        <w:trPr>
          <w:trHeight w:val="570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Великі</w:t>
            </w:r>
          </w:p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(більше 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250 працюючих)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8C4EDE" w:rsidRPr="00442239" w:rsidTr="000B7A59">
        <w:trPr>
          <w:trHeight w:val="570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Середні</w:t>
            </w:r>
          </w:p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з 50 до 250 працюючих)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8C4EDE" w:rsidRPr="00442239" w:rsidTr="000B7A59">
        <w:trPr>
          <w:trHeight w:val="570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Малі</w:t>
            </w:r>
          </w:p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до 50 працюючих)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</w:t>
            </w:r>
          </w:p>
        </w:tc>
      </w:tr>
      <w:tr w:rsidR="008C4EDE" w:rsidRPr="00442239" w:rsidTr="000B7A59">
        <w:trPr>
          <w:trHeight w:val="593"/>
        </w:trPr>
        <w:tc>
          <w:tcPr>
            <w:tcW w:w="5923" w:type="dxa"/>
          </w:tcPr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Мікро</w:t>
            </w:r>
          </w:p>
          <w:p w:rsidR="008C4EDE" w:rsidRPr="00442239" w:rsidRDefault="008C4EDE" w:rsidP="000B7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(не більше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10 працюючих)</w:t>
            </w:r>
          </w:p>
        </w:tc>
        <w:tc>
          <w:tcPr>
            <w:tcW w:w="1359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182" w:type="dxa"/>
          </w:tcPr>
          <w:p w:rsidR="008C4EDE" w:rsidRPr="00442239" w:rsidRDefault="008C4EDE" w:rsidP="000E4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8C4EDE" w:rsidRPr="002952A2" w:rsidRDefault="0097427E" w:rsidP="008C4EDE">
      <w:pPr>
        <w:pStyle w:val="2"/>
        <w:jc w:val="both"/>
        <w:rPr>
          <w:sz w:val="28"/>
          <w:szCs w:val="28"/>
          <w:lang w:val="ru-RU"/>
        </w:rPr>
      </w:pPr>
      <w:r w:rsidRPr="002952A2">
        <w:rPr>
          <w:sz w:val="28"/>
          <w:szCs w:val="28"/>
          <w:lang w:val="ru-RU"/>
        </w:rPr>
        <w:t xml:space="preserve">Зменшення </w:t>
      </w:r>
      <w:r w:rsidRPr="002952A2">
        <w:rPr>
          <w:sz w:val="28"/>
          <w:szCs w:val="28"/>
        </w:rPr>
        <w:t>прогнозних надходжень</w:t>
      </w:r>
      <w:r w:rsidR="0012122E" w:rsidRPr="002952A2">
        <w:rPr>
          <w:sz w:val="28"/>
          <w:szCs w:val="28"/>
        </w:rPr>
        <w:t xml:space="preserve"> до спеціального фонду </w:t>
      </w:r>
      <w:r w:rsidR="008D0A8F" w:rsidRPr="002952A2">
        <w:rPr>
          <w:sz w:val="28"/>
          <w:szCs w:val="28"/>
        </w:rPr>
        <w:t xml:space="preserve">на </w:t>
      </w:r>
      <w:r w:rsidR="0012122E" w:rsidRPr="002952A2">
        <w:rPr>
          <w:sz w:val="28"/>
          <w:szCs w:val="28"/>
        </w:rPr>
        <w:t>2021 рік відбулося завдяки скоро</w:t>
      </w:r>
      <w:r w:rsidR="0083624D" w:rsidRPr="002952A2">
        <w:rPr>
          <w:sz w:val="28"/>
          <w:szCs w:val="28"/>
        </w:rPr>
        <w:t xml:space="preserve">ченню </w:t>
      </w:r>
      <w:r w:rsidR="00DC3757" w:rsidRPr="002952A2">
        <w:rPr>
          <w:sz w:val="28"/>
          <w:szCs w:val="28"/>
        </w:rPr>
        <w:t>госпро</w:t>
      </w:r>
      <w:r w:rsidR="00440A0D" w:rsidRPr="002952A2">
        <w:rPr>
          <w:sz w:val="28"/>
          <w:szCs w:val="28"/>
        </w:rPr>
        <w:t>зра</w:t>
      </w:r>
      <w:r w:rsidR="00DC3757" w:rsidRPr="002952A2">
        <w:rPr>
          <w:sz w:val="28"/>
          <w:szCs w:val="28"/>
        </w:rPr>
        <w:t xml:space="preserve">хункового підрозділу </w:t>
      </w:r>
      <w:r w:rsidR="0083624D" w:rsidRPr="002952A2">
        <w:rPr>
          <w:sz w:val="28"/>
          <w:szCs w:val="28"/>
        </w:rPr>
        <w:t>зубопротезного відділення</w:t>
      </w:r>
      <w:r w:rsidR="0012122E" w:rsidRPr="002952A2">
        <w:rPr>
          <w:sz w:val="28"/>
          <w:szCs w:val="28"/>
        </w:rPr>
        <w:t>.</w:t>
      </w:r>
    </w:p>
    <w:p w:rsidR="008C4EDE" w:rsidRDefault="0099067D" w:rsidP="008C4ED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8C4EDE" w:rsidRPr="00442239">
        <w:rPr>
          <w:sz w:val="28"/>
          <w:szCs w:val="28"/>
        </w:rPr>
        <w:t xml:space="preserve">розмір коштів і час, що витрачає суб’єкт господарювання, пов’язані </w:t>
      </w:r>
      <w:r w:rsidR="008C4EDE">
        <w:rPr>
          <w:sz w:val="28"/>
          <w:szCs w:val="28"/>
        </w:rPr>
        <w:t>з виконанням вимог акту (</w:t>
      </w:r>
      <w:r w:rsidR="00C12309" w:rsidRPr="002952A2">
        <w:rPr>
          <w:sz w:val="28"/>
          <w:szCs w:val="28"/>
        </w:rPr>
        <w:t xml:space="preserve">19325,89 </w:t>
      </w:r>
      <w:r w:rsidR="008C4EDE" w:rsidRPr="002952A2">
        <w:rPr>
          <w:sz w:val="28"/>
          <w:szCs w:val="28"/>
        </w:rPr>
        <w:t>грн. на всі суб’єкти господарювання, що є споживачами послуг, на один</w:t>
      </w:r>
      <w:r w:rsidR="00C12309" w:rsidRPr="002952A2">
        <w:rPr>
          <w:sz w:val="28"/>
          <w:szCs w:val="28"/>
        </w:rPr>
        <w:t xml:space="preserve"> об’єкт </w:t>
      </w:r>
      <w:r w:rsidR="008C4EDE" w:rsidRPr="002952A2">
        <w:rPr>
          <w:sz w:val="28"/>
          <w:szCs w:val="28"/>
        </w:rPr>
        <w:t xml:space="preserve">в середньому – </w:t>
      </w:r>
      <w:r w:rsidR="00C12309" w:rsidRPr="002952A2">
        <w:rPr>
          <w:sz w:val="28"/>
          <w:szCs w:val="28"/>
        </w:rPr>
        <w:t>715,77</w:t>
      </w:r>
      <w:r w:rsidR="008C4EDE" w:rsidRPr="002952A2">
        <w:rPr>
          <w:sz w:val="28"/>
          <w:szCs w:val="28"/>
        </w:rPr>
        <w:t xml:space="preserve"> грн</w:t>
      </w:r>
      <w:r w:rsidR="008C4EDE" w:rsidRPr="00442239">
        <w:rPr>
          <w:sz w:val="28"/>
          <w:szCs w:val="28"/>
        </w:rPr>
        <w:t>.;</w:t>
      </w:r>
      <w:r w:rsidR="008C4EDE">
        <w:rPr>
          <w:sz w:val="28"/>
          <w:szCs w:val="28"/>
        </w:rPr>
        <w:t xml:space="preserve"> та 47 хвилин </w:t>
      </w:r>
      <w:r w:rsidR="008C4EDE">
        <w:rPr>
          <w:sz w:val="28"/>
          <w:szCs w:val="28"/>
        </w:rPr>
        <w:lastRenderedPageBreak/>
        <w:t>на отримання первинної інформації та організацію виконання вимог регулювання);</w:t>
      </w:r>
    </w:p>
    <w:p w:rsidR="008C4EDE" w:rsidRPr="00850455" w:rsidRDefault="008C4EDE" w:rsidP="008C4E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04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50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рівень поінформованості суб’єктів господарювання фізичних осіб з основних положень акта - </w:t>
      </w:r>
      <w:r w:rsidRPr="008504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504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ідповідно до частини 5 статті 12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у разі відсутності друкованих засобів масової інформації відповідних рад у місцевих друкованих засобах масової інформації. Таким чином, рівень поінформованості суб’єктів господарювання, фізичних осіб з основних положень рішення визначається чисельністю осіб, які ознайомляться з ним. </w:t>
      </w:r>
      <w:r w:rsidRPr="00850455">
        <w:rPr>
          <w:rFonts w:ascii="Times New Roman" w:hAnsi="Times New Roman" w:cs="Times New Roman"/>
          <w:color w:val="333333"/>
          <w:sz w:val="28"/>
          <w:szCs w:val="28"/>
        </w:rPr>
        <w:t xml:space="preserve">Даний регуляторний </w:t>
      </w:r>
      <w:r w:rsidR="00810EEA">
        <w:rPr>
          <w:rFonts w:ascii="Times New Roman" w:hAnsi="Times New Roman" w:cs="Times New Roman"/>
          <w:color w:val="333333"/>
          <w:sz w:val="28"/>
          <w:szCs w:val="28"/>
        </w:rPr>
        <w:t>акт розміщено на офіційній  веб-</w:t>
      </w:r>
      <w:r w:rsidRPr="00850455">
        <w:rPr>
          <w:rFonts w:ascii="Times New Roman" w:hAnsi="Times New Roman" w:cs="Times New Roman"/>
          <w:color w:val="333333"/>
          <w:sz w:val="28"/>
          <w:szCs w:val="28"/>
        </w:rPr>
        <w:t>сторінці Вінницької ОДА та в засобах масової інформації;</w:t>
      </w:r>
    </w:p>
    <w:p w:rsidR="008C4EDE" w:rsidRPr="00442239" w:rsidRDefault="00810EEA" w:rsidP="008C4ED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EDE" w:rsidRPr="00442239">
        <w:rPr>
          <w:sz w:val="28"/>
          <w:szCs w:val="28"/>
        </w:rPr>
        <w:t xml:space="preserve">кількість </w:t>
      </w:r>
      <w:r w:rsidR="008C4EDE">
        <w:rPr>
          <w:sz w:val="28"/>
          <w:szCs w:val="28"/>
        </w:rPr>
        <w:t xml:space="preserve">послуг, що будуть надаватися </w:t>
      </w:r>
      <w:r w:rsidR="008C4EDE" w:rsidRPr="00442239">
        <w:rPr>
          <w:sz w:val="28"/>
          <w:szCs w:val="28"/>
        </w:rPr>
        <w:t>( може змінюва</w:t>
      </w:r>
      <w:r w:rsidR="008C4EDE">
        <w:rPr>
          <w:sz w:val="28"/>
          <w:szCs w:val="28"/>
        </w:rPr>
        <w:t>тись</w:t>
      </w:r>
      <w:r w:rsidR="008C4EDE" w:rsidRPr="00442239">
        <w:rPr>
          <w:sz w:val="28"/>
          <w:szCs w:val="28"/>
        </w:rPr>
        <w:t>);</w:t>
      </w:r>
    </w:p>
    <w:p w:rsidR="008C4EDE" w:rsidRPr="00442239" w:rsidRDefault="00810EEA" w:rsidP="008C4ED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EDE" w:rsidRPr="00442239">
        <w:rPr>
          <w:sz w:val="28"/>
          <w:szCs w:val="28"/>
        </w:rPr>
        <w:t xml:space="preserve">кількість скарг, що можуть надійти від суб’єктів господарювання, які  є </w:t>
      </w:r>
      <w:r w:rsidR="008C4EDE">
        <w:rPr>
          <w:sz w:val="28"/>
          <w:szCs w:val="28"/>
        </w:rPr>
        <w:t xml:space="preserve">споживачами послуг, щодо рівня </w:t>
      </w:r>
      <w:r>
        <w:rPr>
          <w:sz w:val="28"/>
          <w:szCs w:val="28"/>
        </w:rPr>
        <w:t>якості отриманих послуг (</w:t>
      </w:r>
      <w:r w:rsidR="008C4EDE" w:rsidRPr="00442239">
        <w:rPr>
          <w:sz w:val="28"/>
          <w:szCs w:val="28"/>
        </w:rPr>
        <w:t>не прогнозується).</w:t>
      </w:r>
    </w:p>
    <w:p w:rsidR="008C4EDE" w:rsidRPr="00442239" w:rsidRDefault="008C4EDE" w:rsidP="008C4EDE">
      <w:pPr>
        <w:pStyle w:val="2"/>
        <w:jc w:val="both"/>
        <w:rPr>
          <w:b/>
          <w:sz w:val="28"/>
          <w:szCs w:val="28"/>
        </w:rPr>
      </w:pPr>
      <w:r w:rsidRPr="00442239">
        <w:rPr>
          <w:b/>
          <w:color w:val="FF0000"/>
          <w:sz w:val="28"/>
          <w:szCs w:val="28"/>
        </w:rPr>
        <w:br/>
      </w:r>
      <w:r w:rsidRPr="0044223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442239">
        <w:rPr>
          <w:b/>
          <w:bCs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акту</w:t>
      </w:r>
      <w:r>
        <w:rPr>
          <w:b/>
          <w:bCs/>
          <w:sz w:val="28"/>
          <w:szCs w:val="28"/>
        </w:rPr>
        <w:t>.</w:t>
      </w:r>
    </w:p>
    <w:p w:rsidR="008C4EDE" w:rsidRDefault="008C4EDE" w:rsidP="008C4EDE">
      <w:pPr>
        <w:pStyle w:val="1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Відстеження</w:t>
      </w:r>
      <w:r w:rsidRPr="00442239">
        <w:rPr>
          <w:sz w:val="28"/>
          <w:szCs w:val="28"/>
        </w:rPr>
        <w:t xml:space="preserve"> результативності регул</w:t>
      </w:r>
      <w:r w:rsidR="00C12309">
        <w:rPr>
          <w:sz w:val="28"/>
          <w:szCs w:val="28"/>
        </w:rPr>
        <w:t xml:space="preserve">яторного акту буде проводитися </w:t>
      </w:r>
      <w:r w:rsidRPr="00442239">
        <w:rPr>
          <w:sz w:val="28"/>
          <w:szCs w:val="28"/>
        </w:rPr>
        <w:t>шляхом аналізу статистичних та фінансових показників діяльності КНП</w:t>
      </w:r>
      <w:r w:rsidR="002952A2">
        <w:rPr>
          <w:sz w:val="28"/>
          <w:szCs w:val="28"/>
        </w:rPr>
        <w:t xml:space="preserve"> </w:t>
      </w:r>
      <w:r w:rsidRPr="00442239">
        <w:rPr>
          <w:sz w:val="28"/>
          <w:szCs w:val="28"/>
        </w:rPr>
        <w:t>«</w:t>
      </w:r>
      <w:r>
        <w:rPr>
          <w:sz w:val="28"/>
          <w:szCs w:val="28"/>
        </w:rPr>
        <w:t>Гайсинська центральна районна лікарня Гайсинської  районної ради</w:t>
      </w:r>
      <w:r w:rsidRPr="002325CB">
        <w:rPr>
          <w:bCs/>
          <w:sz w:val="28"/>
          <w:szCs w:val="28"/>
        </w:rPr>
        <w:t>»</w:t>
      </w:r>
      <w:r>
        <w:rPr>
          <w:sz w:val="28"/>
          <w:szCs w:val="28"/>
        </w:rPr>
        <w:t>, що будуть мати</w:t>
      </w:r>
      <w:r w:rsidRPr="002325CB">
        <w:rPr>
          <w:sz w:val="28"/>
          <w:szCs w:val="28"/>
        </w:rPr>
        <w:t xml:space="preserve"> ві</w:t>
      </w:r>
      <w:r>
        <w:rPr>
          <w:sz w:val="28"/>
          <w:szCs w:val="28"/>
        </w:rPr>
        <w:t>дображення</w:t>
      </w:r>
      <w:r w:rsidRPr="002325CB">
        <w:rPr>
          <w:sz w:val="28"/>
          <w:szCs w:val="28"/>
        </w:rPr>
        <w:t xml:space="preserve"> у відповід</w:t>
      </w:r>
      <w:r>
        <w:rPr>
          <w:sz w:val="28"/>
          <w:szCs w:val="28"/>
        </w:rPr>
        <w:t xml:space="preserve">них звітах про результативність </w:t>
      </w:r>
      <w:r w:rsidRPr="002325CB">
        <w:rPr>
          <w:sz w:val="28"/>
          <w:szCs w:val="28"/>
        </w:rPr>
        <w:t>регуляторного акту.</w:t>
      </w:r>
    </w:p>
    <w:p w:rsidR="008C4EDE" w:rsidRDefault="008C4EDE" w:rsidP="008C4EDE">
      <w:pPr>
        <w:pStyle w:val="1"/>
        <w:jc w:val="both"/>
        <w:rPr>
          <w:sz w:val="28"/>
          <w:szCs w:val="28"/>
        </w:rPr>
      </w:pPr>
      <w:r w:rsidRPr="00695305">
        <w:rPr>
          <w:rStyle w:val="ac"/>
          <w:b w:val="0"/>
          <w:color w:val="000000"/>
          <w:sz w:val="28"/>
          <w:szCs w:val="28"/>
          <w:shd w:val="clear" w:color="auto" w:fill="FFFFFF"/>
        </w:rPr>
        <w:t>Базове відстеження результативності регуляторного акта здійснюється до дня набрання чинності</w:t>
      </w:r>
      <w:r>
        <w:rPr>
          <w:b/>
          <w:sz w:val="28"/>
          <w:szCs w:val="28"/>
        </w:rPr>
        <w:t>.</w:t>
      </w:r>
    </w:p>
    <w:p w:rsidR="008C4EDE" w:rsidRDefault="008C4EDE" w:rsidP="008C4EDE">
      <w:pPr>
        <w:pStyle w:val="1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Повторне відстеження регуляторного акту буде здійснюватися через рік з дня набрання ним чинності, за резуль</w:t>
      </w:r>
      <w:r>
        <w:rPr>
          <w:sz w:val="28"/>
          <w:szCs w:val="28"/>
        </w:rPr>
        <w:t xml:space="preserve">татами якого можливо здійснити </w:t>
      </w:r>
      <w:r w:rsidRPr="003C58CA">
        <w:rPr>
          <w:sz w:val="28"/>
          <w:szCs w:val="28"/>
        </w:rPr>
        <w:t xml:space="preserve">порівняння показників базового та повторного відстеження. </w:t>
      </w:r>
    </w:p>
    <w:p w:rsidR="008C4EDE" w:rsidRPr="00DE1B77" w:rsidRDefault="008C4EDE" w:rsidP="008C4EDE">
      <w:pPr>
        <w:pStyle w:val="1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У</w:t>
      </w:r>
      <w:r>
        <w:rPr>
          <w:sz w:val="28"/>
          <w:szCs w:val="28"/>
        </w:rPr>
        <w:t xml:space="preserve"> разі виявлення неврегульованих</w:t>
      </w:r>
      <w:r w:rsidRPr="003C58CA">
        <w:rPr>
          <w:sz w:val="28"/>
          <w:szCs w:val="28"/>
        </w:rPr>
        <w:t xml:space="preserve">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</w:t>
      </w:r>
      <w:r>
        <w:rPr>
          <w:sz w:val="28"/>
          <w:szCs w:val="28"/>
        </w:rPr>
        <w:t>льтативності цього акту.</w:t>
      </w:r>
    </w:p>
    <w:p w:rsidR="008C4EDE" w:rsidRPr="008C4EDE" w:rsidRDefault="008C4EDE" w:rsidP="008C4EDE">
      <w:pPr>
        <w:pStyle w:val="1"/>
        <w:jc w:val="both"/>
        <w:rPr>
          <w:b/>
          <w:color w:val="7030A0"/>
          <w:sz w:val="28"/>
          <w:szCs w:val="28"/>
        </w:rPr>
      </w:pPr>
    </w:p>
    <w:p w:rsidR="002952A2" w:rsidRPr="002952A2" w:rsidRDefault="002952A2" w:rsidP="002952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2A2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охорони </w:t>
      </w:r>
    </w:p>
    <w:p w:rsidR="002952A2" w:rsidRPr="002952A2" w:rsidRDefault="002952A2" w:rsidP="002952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2A2">
        <w:rPr>
          <w:rFonts w:ascii="Times New Roman" w:hAnsi="Times New Roman"/>
          <w:b/>
          <w:sz w:val="28"/>
          <w:szCs w:val="28"/>
          <w:lang w:val="uk-UA"/>
        </w:rPr>
        <w:t xml:space="preserve">здоров’я та реабілітації Вінницької </w:t>
      </w:r>
    </w:p>
    <w:p w:rsidR="002952A2" w:rsidRPr="002952A2" w:rsidRDefault="002952A2" w:rsidP="002952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2A2">
        <w:rPr>
          <w:rFonts w:ascii="Times New Roman" w:hAnsi="Times New Roman"/>
          <w:b/>
          <w:sz w:val="28"/>
          <w:szCs w:val="28"/>
          <w:lang w:val="uk-UA"/>
        </w:rPr>
        <w:t>обласної державної адміністрації</w:t>
      </w:r>
      <w:r w:rsidRPr="002952A2">
        <w:rPr>
          <w:rFonts w:ascii="Times New Roman" w:hAnsi="Times New Roman"/>
          <w:b/>
          <w:sz w:val="28"/>
          <w:szCs w:val="28"/>
          <w:lang w:val="uk-UA"/>
        </w:rPr>
        <w:tab/>
      </w:r>
      <w:r w:rsidRPr="002952A2">
        <w:rPr>
          <w:rFonts w:ascii="Times New Roman" w:hAnsi="Times New Roman"/>
          <w:b/>
          <w:sz w:val="28"/>
          <w:szCs w:val="28"/>
          <w:lang w:val="uk-UA"/>
        </w:rPr>
        <w:tab/>
      </w:r>
      <w:r w:rsidRPr="002952A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52A2">
        <w:rPr>
          <w:rFonts w:ascii="Times New Roman" w:hAnsi="Times New Roman"/>
          <w:b/>
          <w:sz w:val="28"/>
          <w:szCs w:val="28"/>
          <w:lang w:val="uk-UA"/>
        </w:rPr>
        <w:t>Ольга ЗАДОРОЖНА</w:t>
      </w:r>
    </w:p>
    <w:p w:rsidR="008C4EDE" w:rsidRPr="008C4EDE" w:rsidRDefault="008C4EDE" w:rsidP="008C4EDE">
      <w:pPr>
        <w:pStyle w:val="1"/>
        <w:jc w:val="both"/>
        <w:rPr>
          <w:color w:val="7030A0"/>
          <w:sz w:val="28"/>
          <w:szCs w:val="28"/>
        </w:rPr>
      </w:pPr>
    </w:p>
    <w:p w:rsidR="008C4EDE" w:rsidRDefault="008C4EDE" w:rsidP="008C4EDE"/>
    <w:p w:rsidR="008C4EDE" w:rsidRDefault="008C4EDE" w:rsidP="008C4EDE"/>
    <w:p w:rsidR="008C4EDE" w:rsidRDefault="008C4EDE" w:rsidP="008C4EDE"/>
    <w:p w:rsidR="008C4EDE" w:rsidRPr="008C4EDE" w:rsidRDefault="008C4EDE" w:rsidP="00295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C4EDE" w:rsidRPr="008C4EDE" w:rsidSect="0046398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DE" w:rsidRDefault="006643DE" w:rsidP="008109EB">
      <w:pPr>
        <w:spacing w:after="0" w:line="240" w:lineRule="auto"/>
      </w:pPr>
      <w:r>
        <w:separator/>
      </w:r>
    </w:p>
  </w:endnote>
  <w:endnote w:type="continuationSeparator" w:id="1">
    <w:p w:rsidR="006643DE" w:rsidRDefault="006643DE" w:rsidP="0081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DE" w:rsidRDefault="006643DE" w:rsidP="008109EB">
      <w:pPr>
        <w:spacing w:after="0" w:line="240" w:lineRule="auto"/>
      </w:pPr>
      <w:r>
        <w:separator/>
      </w:r>
    </w:p>
  </w:footnote>
  <w:footnote w:type="continuationSeparator" w:id="1">
    <w:p w:rsidR="006643DE" w:rsidRDefault="006643DE" w:rsidP="0081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8D" w:rsidRPr="00DE3D2D" w:rsidRDefault="009C648D" w:rsidP="00463984">
    <w:pPr>
      <w:pStyle w:val="a4"/>
      <w:jc w:val="center"/>
      <w:rPr>
        <w:lang w:val="uk-UA"/>
      </w:rPr>
    </w:pPr>
    <w:fldSimple w:instr=" PAGE   \* MERGEFORMAT ">
      <w:r w:rsidR="00810EEA">
        <w:rPr>
          <w:noProof/>
        </w:rPr>
        <w:t>27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9D0"/>
    <w:rsid w:val="00007D05"/>
    <w:rsid w:val="00030962"/>
    <w:rsid w:val="0003112B"/>
    <w:rsid w:val="00061CB7"/>
    <w:rsid w:val="000632EB"/>
    <w:rsid w:val="0007701C"/>
    <w:rsid w:val="000865B4"/>
    <w:rsid w:val="000960E0"/>
    <w:rsid w:val="000B0955"/>
    <w:rsid w:val="000B3889"/>
    <w:rsid w:val="000B7A59"/>
    <w:rsid w:val="000C0298"/>
    <w:rsid w:val="000C60E3"/>
    <w:rsid w:val="000D7038"/>
    <w:rsid w:val="000E27D7"/>
    <w:rsid w:val="000E4BBC"/>
    <w:rsid w:val="001063DA"/>
    <w:rsid w:val="0012122E"/>
    <w:rsid w:val="001227B5"/>
    <w:rsid w:val="00124ABD"/>
    <w:rsid w:val="00157F37"/>
    <w:rsid w:val="00162E77"/>
    <w:rsid w:val="00176E6C"/>
    <w:rsid w:val="00180548"/>
    <w:rsid w:val="001B4A49"/>
    <w:rsid w:val="001E044B"/>
    <w:rsid w:val="001E0F3C"/>
    <w:rsid w:val="001F3748"/>
    <w:rsid w:val="0025283F"/>
    <w:rsid w:val="00275E52"/>
    <w:rsid w:val="002952A2"/>
    <w:rsid w:val="00297712"/>
    <w:rsid w:val="002B353E"/>
    <w:rsid w:val="002C4993"/>
    <w:rsid w:val="002E108C"/>
    <w:rsid w:val="003007CB"/>
    <w:rsid w:val="0031328A"/>
    <w:rsid w:val="0035608F"/>
    <w:rsid w:val="0037510B"/>
    <w:rsid w:val="0037750E"/>
    <w:rsid w:val="00382403"/>
    <w:rsid w:val="003913A3"/>
    <w:rsid w:val="003932E2"/>
    <w:rsid w:val="003A5A42"/>
    <w:rsid w:val="003C2233"/>
    <w:rsid w:val="003D5958"/>
    <w:rsid w:val="0041758B"/>
    <w:rsid w:val="00425D43"/>
    <w:rsid w:val="00440A0D"/>
    <w:rsid w:val="00447834"/>
    <w:rsid w:val="00463984"/>
    <w:rsid w:val="004700F3"/>
    <w:rsid w:val="004760C3"/>
    <w:rsid w:val="004939F1"/>
    <w:rsid w:val="004A5B34"/>
    <w:rsid w:val="004C636D"/>
    <w:rsid w:val="004D09D0"/>
    <w:rsid w:val="004F1C0F"/>
    <w:rsid w:val="004F60F8"/>
    <w:rsid w:val="004F69FE"/>
    <w:rsid w:val="005169C7"/>
    <w:rsid w:val="00521DB3"/>
    <w:rsid w:val="005250F1"/>
    <w:rsid w:val="00532469"/>
    <w:rsid w:val="00533F82"/>
    <w:rsid w:val="00550945"/>
    <w:rsid w:val="00553081"/>
    <w:rsid w:val="005543D8"/>
    <w:rsid w:val="005843D9"/>
    <w:rsid w:val="00585E07"/>
    <w:rsid w:val="005875D1"/>
    <w:rsid w:val="0059768E"/>
    <w:rsid w:val="005A3038"/>
    <w:rsid w:val="005D5A29"/>
    <w:rsid w:val="006007C7"/>
    <w:rsid w:val="00601E01"/>
    <w:rsid w:val="00603DD6"/>
    <w:rsid w:val="00605C49"/>
    <w:rsid w:val="0061213C"/>
    <w:rsid w:val="006216B6"/>
    <w:rsid w:val="00654F27"/>
    <w:rsid w:val="00655031"/>
    <w:rsid w:val="006643DE"/>
    <w:rsid w:val="00695305"/>
    <w:rsid w:val="006A07B5"/>
    <w:rsid w:val="006B0008"/>
    <w:rsid w:val="006B1197"/>
    <w:rsid w:val="006F1322"/>
    <w:rsid w:val="006F347C"/>
    <w:rsid w:val="006F4913"/>
    <w:rsid w:val="006F52E6"/>
    <w:rsid w:val="006F7D13"/>
    <w:rsid w:val="007146EE"/>
    <w:rsid w:val="00723539"/>
    <w:rsid w:val="00725B1C"/>
    <w:rsid w:val="00727E60"/>
    <w:rsid w:val="00762FBE"/>
    <w:rsid w:val="007946EB"/>
    <w:rsid w:val="007C5B75"/>
    <w:rsid w:val="00803433"/>
    <w:rsid w:val="008109EB"/>
    <w:rsid w:val="00810EEA"/>
    <w:rsid w:val="0081291B"/>
    <w:rsid w:val="0083624D"/>
    <w:rsid w:val="00850455"/>
    <w:rsid w:val="008A1F53"/>
    <w:rsid w:val="008C4EDE"/>
    <w:rsid w:val="008D0A8F"/>
    <w:rsid w:val="00913692"/>
    <w:rsid w:val="00932CD8"/>
    <w:rsid w:val="00943049"/>
    <w:rsid w:val="0097427E"/>
    <w:rsid w:val="0099067D"/>
    <w:rsid w:val="009B3FF3"/>
    <w:rsid w:val="009C648D"/>
    <w:rsid w:val="00A129D7"/>
    <w:rsid w:val="00A20EDD"/>
    <w:rsid w:val="00A33564"/>
    <w:rsid w:val="00A92211"/>
    <w:rsid w:val="00AA14CE"/>
    <w:rsid w:val="00AA1D03"/>
    <w:rsid w:val="00AA4914"/>
    <w:rsid w:val="00AB6405"/>
    <w:rsid w:val="00AF5B76"/>
    <w:rsid w:val="00B12628"/>
    <w:rsid w:val="00B276C4"/>
    <w:rsid w:val="00B45493"/>
    <w:rsid w:val="00B65F49"/>
    <w:rsid w:val="00BA113B"/>
    <w:rsid w:val="00BA55FC"/>
    <w:rsid w:val="00BB4D3A"/>
    <w:rsid w:val="00BC4054"/>
    <w:rsid w:val="00BF5F4D"/>
    <w:rsid w:val="00C12309"/>
    <w:rsid w:val="00C35574"/>
    <w:rsid w:val="00C54347"/>
    <w:rsid w:val="00C575A6"/>
    <w:rsid w:val="00C832F6"/>
    <w:rsid w:val="00CA6EA4"/>
    <w:rsid w:val="00CA7E2F"/>
    <w:rsid w:val="00CF4F70"/>
    <w:rsid w:val="00D442FE"/>
    <w:rsid w:val="00D50545"/>
    <w:rsid w:val="00D543AC"/>
    <w:rsid w:val="00D7079E"/>
    <w:rsid w:val="00D93EF1"/>
    <w:rsid w:val="00DA6B6F"/>
    <w:rsid w:val="00DA6CCB"/>
    <w:rsid w:val="00DC3757"/>
    <w:rsid w:val="00E045FB"/>
    <w:rsid w:val="00E14367"/>
    <w:rsid w:val="00E34E7B"/>
    <w:rsid w:val="00E5518B"/>
    <w:rsid w:val="00E60D60"/>
    <w:rsid w:val="00E75818"/>
    <w:rsid w:val="00E95C68"/>
    <w:rsid w:val="00EB7069"/>
    <w:rsid w:val="00EC4D0F"/>
    <w:rsid w:val="00EC728E"/>
    <w:rsid w:val="00EF161C"/>
    <w:rsid w:val="00EF4107"/>
    <w:rsid w:val="00F01297"/>
    <w:rsid w:val="00F32308"/>
    <w:rsid w:val="00F35B18"/>
    <w:rsid w:val="00F42D0C"/>
    <w:rsid w:val="00F5564F"/>
    <w:rsid w:val="00F7216D"/>
    <w:rsid w:val="00F77249"/>
    <w:rsid w:val="00FC362E"/>
    <w:rsid w:val="00FE0521"/>
    <w:rsid w:val="00FE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09D0"/>
    <w:rPr>
      <w:rFonts w:cs="Times New Roman"/>
    </w:rPr>
  </w:style>
  <w:style w:type="character" w:customStyle="1" w:styleId="rvts15">
    <w:name w:val="rvts15"/>
    <w:rsid w:val="004D09D0"/>
    <w:rPr>
      <w:rFonts w:cs="Times New Roman"/>
    </w:rPr>
  </w:style>
  <w:style w:type="paragraph" w:styleId="a3">
    <w:name w:val="Normal (Web)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rsid w:val="004D09D0"/>
    <w:rPr>
      <w:rFonts w:cs="Times New Roman"/>
    </w:rPr>
  </w:style>
  <w:style w:type="paragraph" w:customStyle="1" w:styleId="Default">
    <w:name w:val="Default"/>
    <w:rsid w:val="004D0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1">
    <w:name w:val="Без интервала1"/>
    <w:rsid w:val="004D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4D09D0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D0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9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4D0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09D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9D0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D09D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D09D0"/>
    <w:rPr>
      <w:rFonts w:eastAsiaTheme="minorEastAsia"/>
    </w:rPr>
  </w:style>
  <w:style w:type="paragraph" w:customStyle="1" w:styleId="2">
    <w:name w:val="Без интервала2"/>
    <w:rsid w:val="004D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20">
    <w:name w:val="Абзац списка2"/>
    <w:basedOn w:val="a"/>
    <w:rsid w:val="004D09D0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95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265F-E3C3-48E8-9EA0-2F976016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27</Pages>
  <Words>6851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158</cp:revision>
  <cp:lastPrinted>2020-12-11T08:34:00Z</cp:lastPrinted>
  <dcterms:created xsi:type="dcterms:W3CDTF">2019-12-16T08:13:00Z</dcterms:created>
  <dcterms:modified xsi:type="dcterms:W3CDTF">2020-12-11T08:37:00Z</dcterms:modified>
</cp:coreProperties>
</file>