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jc w:val="center"/>
        <w:tblLook w:val="04A0"/>
      </w:tblPr>
      <w:tblGrid>
        <w:gridCol w:w="10051"/>
      </w:tblGrid>
      <w:sdt>
        <w:sdtPr>
          <w:rPr>
            <w:rFonts w:ascii="Times New Roman" w:hAnsi="Times New Roman"/>
            <w:b/>
            <w:bCs/>
            <w:sz w:val="28"/>
            <w:szCs w:val="28"/>
            <w:lang w:val="uk-UA"/>
          </w:rPr>
          <w:id w:val="1468452959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b w:val="0"/>
            <w:bCs w:val="0"/>
            <w:sz w:val="22"/>
            <w:szCs w:val="22"/>
            <w:lang w:val="ru-RU"/>
          </w:rPr>
        </w:sdtEndPr>
        <w:sdtContent>
          <w:tr w:rsidR="009C0694" w:rsidRPr="003E3007" w:rsidTr="00483E90">
            <w:trPr>
              <w:trHeight w:val="1460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C0694" w:rsidRPr="000C79FF" w:rsidRDefault="009C0694" w:rsidP="00483E90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 xml:space="preserve">Департамент охорони здоров’я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та реабілітації</w:t>
                </w:r>
              </w:p>
              <w:p w:rsidR="009C0694" w:rsidRPr="000C79FF" w:rsidRDefault="009C0694" w:rsidP="00483E90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Вінницької облдержадміністрації</w:t>
                </w:r>
              </w:p>
              <w:p w:rsidR="009C0694" w:rsidRPr="000C79FF" w:rsidRDefault="009C0694" w:rsidP="00483E90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0C79FF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0C79FF" w:rsidRDefault="009C0694" w:rsidP="00483E90">
                <w:pP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0C79FF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0C79FF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АНАЛІЗ РЕГУЛЯТОРНОГО ВПЛИВУ</w:t>
                </w:r>
              </w:p>
              <w:p w:rsidR="009C0694" w:rsidRPr="000C79FF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0C79FF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</w:p>
              <w:p w:rsidR="009C0694" w:rsidRPr="00CF5D56" w:rsidRDefault="005034D7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ПРОЄ</w:t>
                </w:r>
                <w:r w:rsidR="009C0694" w:rsidRPr="00CF5D56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/>
                  </w:rPr>
                  <w:t>КТУ</w:t>
                </w:r>
              </w:p>
              <w:p w:rsidR="009C0694" w:rsidRPr="00CF5D56" w:rsidRDefault="0051470E" w:rsidP="00483E9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розпорядження Г</w:t>
                </w:r>
                <w:r w:rsidR="009C0694" w:rsidRPr="00CF5D5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олови Вінницької обласної державної адміністрації</w:t>
                </w:r>
              </w:p>
              <w:p w:rsidR="009C0694" w:rsidRPr="00CF5D56" w:rsidRDefault="009C0694" w:rsidP="00483E9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CF5D5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«Про затвердження Тарифів на </w:t>
                </w:r>
                <w:r w:rsidR="0051470E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медичне обслуговування, що надає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ться </w:t>
                </w:r>
                <w:r w:rsidR="0051470E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к</w:t>
                </w:r>
                <w:r w:rsidRPr="00CF5D5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омунальн</w:t>
                </w:r>
                <w:r w:rsidR="004C450D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им некомерційним підприємством «</w:t>
                </w:r>
                <w:r w:rsidRPr="00CF5D5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Те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риторіальне медичне об'єднання «</w:t>
                </w:r>
                <w:r w:rsidRPr="00CF5D56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Вінницький обласний центр екстреної медичної допомоги та медицини кат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астроф Вінницької обласної Ради»»</w:t>
                </w:r>
              </w:p>
              <w:p w:rsidR="009C0694" w:rsidRPr="00CF5D56" w:rsidRDefault="009C0694" w:rsidP="00483E90">
                <w:pPr>
                  <w:jc w:val="center"/>
                  <w:rPr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rPr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Default="009C0694" w:rsidP="00483E9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</w:p>
              <w:p w:rsidR="009C0694" w:rsidRPr="00AE253B" w:rsidRDefault="009C0694" w:rsidP="00483E90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</w:pPr>
                <w:r w:rsidRPr="000C79FF">
                  <w:rPr>
                    <w:rFonts w:ascii="Times New Roman" w:hAnsi="Times New Roman"/>
                    <w:b/>
                    <w:bCs/>
                    <w:sz w:val="28"/>
                    <w:szCs w:val="28"/>
                    <w:lang w:val="uk-UA" w:eastAsia="uk-UA"/>
                  </w:rPr>
                  <w:t>м. Вінниця</w:t>
                </w:r>
              </w:p>
            </w:tc>
          </w:tr>
        </w:sdtContent>
      </w:sdt>
    </w:tbl>
    <w:p w:rsidR="009C0694" w:rsidRDefault="009C0694" w:rsidP="009C069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C0694" w:rsidRDefault="009C0694" w:rsidP="009C0694">
      <w:pPr>
        <w:spacing w:after="240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lastRenderedPageBreak/>
        <w:t>Аналіз регуляторного впливу</w:t>
      </w:r>
    </w:p>
    <w:p w:rsidR="009C0694" w:rsidRPr="003C58CA" w:rsidRDefault="009C0694" w:rsidP="009C0694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1. Визначення проблеми, яку передбачається розв’язати шляхом державного регулювання</w:t>
      </w:r>
    </w:p>
    <w:p w:rsidR="009C0694" w:rsidRPr="00A93D35" w:rsidRDefault="009C0694" w:rsidP="009C06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2C10">
        <w:rPr>
          <w:rFonts w:ascii="Times New Roman" w:hAnsi="Times New Roman"/>
          <w:bCs/>
          <w:sz w:val="28"/>
          <w:szCs w:val="28"/>
          <w:lang w:val="uk-UA"/>
        </w:rPr>
        <w:t xml:space="preserve">Комунальне некомерційне підприємство </w:t>
      </w:r>
      <w:r w:rsidRPr="00842C10">
        <w:rPr>
          <w:rFonts w:ascii="Times New Roman" w:hAnsi="Times New Roman"/>
          <w:sz w:val="28"/>
          <w:szCs w:val="28"/>
          <w:lang w:val="uk-UA"/>
        </w:rPr>
        <w:t>"Територіальне медичне об'єднання "Вінницький обласний центр екстреної медичної допомоги та медицини катастроф Вінницької обласної Ради"</w:t>
      </w:r>
      <w:r w:rsidR="00B0494E">
        <w:rPr>
          <w:rFonts w:ascii="Times New Roman" w:hAnsi="Times New Roman"/>
          <w:bCs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bCs/>
          <w:sz w:val="28"/>
          <w:szCs w:val="28"/>
          <w:lang w:val="uk-UA"/>
        </w:rPr>
        <w:t>спільною власністю територіальних громад сіл, селищ, міст області, управління яким здійснює Вінницька обласна Рада</w:t>
      </w:r>
      <w:r w:rsidRPr="00842C1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0494E">
        <w:rPr>
          <w:rFonts w:ascii="Times New Roman" w:hAnsi="Times New Roman"/>
          <w:bCs/>
          <w:sz w:val="28"/>
          <w:szCs w:val="28"/>
        </w:rPr>
        <w:t xml:space="preserve">Підприємство </w:t>
      </w:r>
      <w:r w:rsidRPr="00842C10">
        <w:rPr>
          <w:rFonts w:ascii="Times New Roman" w:hAnsi="Times New Roman"/>
          <w:bCs/>
          <w:sz w:val="28"/>
          <w:szCs w:val="28"/>
        </w:rPr>
        <w:t xml:space="preserve">створене та функціонує з метою </w:t>
      </w:r>
      <w:r>
        <w:rPr>
          <w:rFonts w:ascii="Times New Roman" w:hAnsi="Times New Roman"/>
          <w:bCs/>
          <w:sz w:val="28"/>
          <w:szCs w:val="28"/>
          <w:lang w:val="uk-UA"/>
        </w:rPr>
        <w:t>здійснення медичної практики та надання безоплатної, якісної екстреної медичної допомоги населенню Вінницької області при невідкладних станах, під час виникнення надзвичайних ситуацій та ліквідації їх наслідків</w:t>
      </w:r>
      <w:r w:rsidRPr="00842C1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842C10">
        <w:rPr>
          <w:rFonts w:ascii="Times New Roman" w:hAnsi="Times New Roman"/>
          <w:sz w:val="28"/>
          <w:szCs w:val="28"/>
          <w:lang w:val="uk-UA"/>
        </w:rPr>
        <w:br/>
      </w:r>
      <w:r w:rsidRPr="00842C10">
        <w:rPr>
          <w:rFonts w:ascii="Times New Roman" w:hAnsi="Times New Roman"/>
          <w:sz w:val="28"/>
          <w:szCs w:val="28"/>
        </w:rPr>
        <w:t xml:space="preserve">Предметом діяльності Підприємства є: </w:t>
      </w:r>
      <w:r w:rsidRPr="00A93D35">
        <w:rPr>
          <w:rFonts w:ascii="Times New Roman" w:hAnsi="Times New Roman"/>
          <w:sz w:val="28"/>
          <w:szCs w:val="28"/>
        </w:rPr>
        <w:t>здійснення медичної практики та надання безоплатної, якісної екстреної медичної допомоги населенню Вінницької області при невідкладних станах під час виникнення надзвичайних ситуацій та ліквідації їх наслідків;</w:t>
      </w:r>
      <w:r w:rsidRPr="00A93D35">
        <w:rPr>
          <w:rFonts w:ascii="Times New Roman" w:hAnsi="Times New Roman"/>
          <w:sz w:val="28"/>
          <w:szCs w:val="28"/>
          <w:lang w:val="uk-UA"/>
        </w:rPr>
        <w:t>забезпечення діяльності єдиної оперативно-диспетчерської служби підприємства з приймання від населення викликів щодо надання екстреної медичної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; здійснення медичної практики згідно отриманої ліцензії; організація медико-санітарного забезпечення масових заходів та заходів за участю осіб, щодо яких здійснюється держєавна охорона; </w:t>
      </w:r>
      <w:r w:rsidRPr="00A93D35">
        <w:rPr>
          <w:rFonts w:ascii="Times New Roman" w:hAnsi="Times New Roman"/>
          <w:sz w:val="28"/>
          <w:szCs w:val="28"/>
        </w:rPr>
        <w:t>організація та надання екстреної медичної допомоги населенню в повсякденних умовах при  невідкладних станах, надзвичайних ситуаціях та в особливий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</w:rPr>
        <w:t>надання виїзної консультативної медичної допомоги з залученням спеціалістів-консультантів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  <w:lang w:val="uk-UA"/>
        </w:rPr>
        <w:t>забезпечення раціонального використання кадрових ресурсів підприємства, підвищення їх кваліфікації, умов охорони праці і техніки безпеки, забезпечення дотримання державних пільг для працівників, які працюють в екстремальних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здійснення контролю в регіоні за наданням екстреної медичної допомоги на догоспітальному етапі надання екстреної медичної допомоги населенню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надання екстреної медичної допомоги іноземцям, особам без громадянства, особам, які мають статус біженців в порядку та на умовах визначених чинним 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  <w:lang w:val="uk-UA"/>
        </w:rPr>
        <w:t>аналіз і прогнозування показників надання екстреної медичної допомоги та визначення основних напрямків розвитку підприємства, спрямованих на своєчасне та якісне надання екстреної медичної допомоги населенню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  <w:lang w:val="uk-UA"/>
        </w:rPr>
        <w:t>координація навчальної роботи з питань надання екстреної медичної допомоги населенню, організація і проведення науково-практичних конференцій, семінарів та інших форм навчання для медичних 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  <w:lang w:val="uk-UA"/>
        </w:rPr>
        <w:t>здійснення транспортування хворих, які потребують виїзної консультативної медичної допомоги або хірургічного втручання спеціалістів</w:t>
      </w:r>
      <w:r w:rsidR="00B0494E">
        <w:rPr>
          <w:rFonts w:ascii="Times New Roman" w:hAnsi="Times New Roman"/>
          <w:sz w:val="28"/>
          <w:szCs w:val="28"/>
          <w:lang w:val="uk-UA"/>
        </w:rPr>
        <w:t xml:space="preserve"> клінік</w:t>
      </w:r>
      <w:r w:rsidRPr="00A93D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3D35">
        <w:rPr>
          <w:rFonts w:ascii="Times New Roman" w:hAnsi="Times New Roman"/>
          <w:sz w:val="28"/>
          <w:szCs w:val="28"/>
          <w:lang w:val="uk-UA"/>
        </w:rPr>
        <w:lastRenderedPageBreak/>
        <w:t>спеціалізованих лікарень та науково-практичних центрів по Вінницькій області та за її межами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транспортування в лікувально-профілактичні заклади хворих, потерпілих, породіль та новонароджених, які потребують екстреної медичної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прийом від населення звернень за екстреною медичною допомогою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надання екстреної медичної допомоги громадянам області на догоспітальному етапі та безпосередньо при їх зверненні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підготовка та направлення бригад екстреної медичної допомоги для участі в ліквідації медико-санітарних наслідків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20E67">
        <w:rPr>
          <w:rFonts w:ascii="Times New Roman" w:hAnsi="Times New Roman"/>
          <w:sz w:val="28"/>
          <w:szCs w:val="28"/>
          <w:lang w:val="uk-UA"/>
        </w:rPr>
        <w:t>надання населенню консультативно-інформаційної допомоги по телефону; надання пацієнтам, відповідно до законодавства безоплатних (платних) послуг третинної (спеціалізованої) екстреної медичної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93D35">
        <w:rPr>
          <w:rFonts w:ascii="Times New Roman" w:hAnsi="Times New Roman"/>
          <w:sz w:val="28"/>
          <w:szCs w:val="28"/>
          <w:lang w:val="uk-UA"/>
        </w:rPr>
        <w:t>здійснення господарської діяльності, матеріально-технічне забезпечення, оснащення сучасною апаратурою,  спеціальним санітарним автомобільним транспортом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0694" w:rsidRDefault="009C0694" w:rsidP="009C0694">
      <w:pPr>
        <w:pStyle w:val="ae"/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FB3129">
        <w:rPr>
          <w:b w:val="0"/>
          <w:sz w:val="28"/>
          <w:szCs w:val="28"/>
        </w:rPr>
        <w:t>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здоров'я. Сучасна охорона здоров'я</w:t>
      </w:r>
      <w:r w:rsidR="00B0494E">
        <w:rPr>
          <w:b w:val="0"/>
          <w:sz w:val="28"/>
          <w:szCs w:val="28"/>
        </w:rPr>
        <w:t>-</w:t>
      </w:r>
      <w:r w:rsidRPr="00FB3129">
        <w:rPr>
          <w:b w:val="0"/>
          <w:sz w:val="28"/>
          <w:szCs w:val="28"/>
        </w:rPr>
        <w:t xml:space="preserve">галузь високих технологій, яка в умовах дефіциту бюджету призводить до значного погіршення якості надання медичної допомоги, що спостерігається протягом останнього десятиліття та вимагає додаткового фінансування. </w:t>
      </w:r>
      <w:r w:rsidRPr="00FB3129">
        <w:rPr>
          <w:b w:val="0"/>
          <w:sz w:val="28"/>
          <w:szCs w:val="28"/>
          <w:lang w:eastAsia="uk-UA"/>
        </w:rPr>
        <w:t>Важливою     проблемою діяльності Підприємства є недостатнє фінансування, що призво</w:t>
      </w:r>
      <w:r w:rsidR="00B0494E">
        <w:rPr>
          <w:b w:val="0"/>
          <w:sz w:val="28"/>
          <w:szCs w:val="28"/>
          <w:lang w:eastAsia="uk-UA"/>
        </w:rPr>
        <w:t>дить до необхідності  постійно</w:t>
      </w:r>
      <w:r w:rsidRPr="00FB3129">
        <w:rPr>
          <w:b w:val="0"/>
          <w:sz w:val="28"/>
          <w:szCs w:val="28"/>
          <w:lang w:eastAsia="uk-UA"/>
        </w:rPr>
        <w:t xml:space="preserve"> шукати нові шляхи для забезпечення  в</w:t>
      </w:r>
      <w:r w:rsidR="00B0494E">
        <w:rPr>
          <w:b w:val="0"/>
          <w:sz w:val="28"/>
          <w:szCs w:val="28"/>
          <w:lang w:eastAsia="uk-UA"/>
        </w:rPr>
        <w:t>иконання обов’язків, по наданню якісної</w:t>
      </w:r>
      <w:r w:rsidRPr="00FB3129">
        <w:rPr>
          <w:b w:val="0"/>
          <w:sz w:val="28"/>
          <w:szCs w:val="28"/>
          <w:lang w:eastAsia="uk-UA"/>
        </w:rPr>
        <w:t xml:space="preserve"> медичної допомоги</w:t>
      </w:r>
      <w:r w:rsidRPr="00842C10">
        <w:rPr>
          <w:sz w:val="28"/>
          <w:szCs w:val="28"/>
          <w:lang w:eastAsia="uk-UA"/>
        </w:rPr>
        <w:t>.</w:t>
      </w:r>
    </w:p>
    <w:p w:rsidR="009C0694" w:rsidRDefault="009C0694" w:rsidP="009C0694">
      <w:pPr>
        <w:pStyle w:val="ae"/>
        <w:spacing w:line="276" w:lineRule="auto"/>
        <w:ind w:firstLine="708"/>
        <w:jc w:val="both"/>
        <w:rPr>
          <w:sz w:val="28"/>
          <w:szCs w:val="28"/>
          <w:lang w:eastAsia="uk-UA"/>
        </w:rPr>
      </w:pPr>
      <w:r w:rsidRPr="00032A18">
        <w:rPr>
          <w:b w:val="0"/>
          <w:color w:val="000000"/>
          <w:sz w:val="28"/>
          <w:szCs w:val="28"/>
        </w:rPr>
        <w:t>В умовах дефіциту бюджетних коштів та з постійним зростанням закупівельних цін на матеріали та медикаменти, зростанням тарифів на комунальні послуги, збільшенням</w:t>
      </w:r>
      <w:r w:rsidR="00B0494E">
        <w:rPr>
          <w:b w:val="0"/>
          <w:color w:val="000000"/>
          <w:sz w:val="28"/>
          <w:szCs w:val="28"/>
        </w:rPr>
        <w:t xml:space="preserve"> </w:t>
      </w:r>
      <w:r w:rsidRPr="00032A18">
        <w:rPr>
          <w:b w:val="0"/>
          <w:color w:val="000000"/>
          <w:sz w:val="28"/>
          <w:szCs w:val="28"/>
        </w:rPr>
        <w:t>рівня заробітної плати, необхідно враховувати, що важливим джерелом додаткових коштів для системи охорони здоров’я є платні послуги.</w:t>
      </w:r>
    </w:p>
    <w:p w:rsidR="009C0694" w:rsidRPr="00032A18" w:rsidRDefault="009C0694" w:rsidP="009C0694">
      <w:pPr>
        <w:pStyle w:val="ae"/>
        <w:spacing w:line="276" w:lineRule="auto"/>
        <w:ind w:firstLine="708"/>
        <w:jc w:val="both"/>
        <w:rPr>
          <w:b w:val="0"/>
          <w:sz w:val="28"/>
          <w:szCs w:val="28"/>
        </w:rPr>
      </w:pPr>
      <w:r w:rsidRPr="00DB5A75">
        <w:rPr>
          <w:b w:val="0"/>
          <w:sz w:val="28"/>
          <w:szCs w:val="28"/>
        </w:rPr>
        <w:t>Запровадження платних послуг є доцільним та необхідним. Надходження коштів від платних послуг будуть направлені не тільки на покриття обов’язкових витрат, а також  з’явиться можливість їх використання на заходи, пов’язані з організацією надання послуг,</w:t>
      </w:r>
      <w:r w:rsidRPr="00032A18">
        <w:rPr>
          <w:b w:val="0"/>
          <w:sz w:val="28"/>
          <w:szCs w:val="28"/>
        </w:rPr>
        <w:t>покращення матеріально-технічної бази,</w:t>
      </w:r>
      <w:r w:rsidR="00B0494E">
        <w:rPr>
          <w:b w:val="0"/>
          <w:sz w:val="28"/>
          <w:szCs w:val="28"/>
        </w:rPr>
        <w:t xml:space="preserve">поліпшенням утримання закладу, </w:t>
      </w:r>
      <w:r w:rsidRPr="00DB5A75">
        <w:rPr>
          <w:b w:val="0"/>
          <w:sz w:val="28"/>
          <w:szCs w:val="28"/>
        </w:rPr>
        <w:t xml:space="preserve">на покриття дефіциту коштів за загальним фондом для виконання основних функцій закладу. </w:t>
      </w:r>
    </w:p>
    <w:p w:rsidR="009C0694" w:rsidRPr="003C58CA" w:rsidRDefault="009C0694" w:rsidP="009C0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t>Тарифи на платні послуги економічно обґрунтовані та розраховані виходячи з умов їх надання та витрат закладу, пов’язаних з наданням послуг, на кожну послугу окремо.</w:t>
      </w:r>
    </w:p>
    <w:p w:rsidR="009C0694" w:rsidRPr="003C58CA" w:rsidRDefault="009C0694" w:rsidP="009C0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Затвердження нових тарифів на медичні послуги дасть можливість отримати кошти, які будуть спрямовані не тільки на покриття обов’язкових витрат, а також можливість їх використання на заходи, пов’язані з організацією надання послуг, поліпшенням умов утримання закладу, </w:t>
      </w:r>
      <w:r w:rsidRPr="003C58CA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відновлення матеріально-технічної бази та на покриття дефіциту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загального фонду підприємства </w:t>
      </w:r>
      <w:r w:rsidRPr="003C58CA">
        <w:rPr>
          <w:rFonts w:ascii="Times New Roman" w:hAnsi="Times New Roman"/>
          <w:sz w:val="28"/>
          <w:szCs w:val="28"/>
          <w:lang w:val="uk-UA"/>
        </w:rPr>
        <w:t>. Що в свою чергу буде відповідати вимогам пункту 6 статті 7 глави 2 Бюджетного кодексу України від 28.12.2014 року зі змінами, що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C58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послуг, гарантованих державою, при залученні мінімального обсягу бюджетних коштів та досягнення максимального результату при використанні визначеного бюджетом обсягу коштів.</w:t>
      </w:r>
    </w:p>
    <w:p w:rsidR="009C0694" w:rsidRPr="003C58CA" w:rsidRDefault="009C0694" w:rsidP="009C0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2955">
        <w:rPr>
          <w:rFonts w:ascii="Times New Roman" w:hAnsi="Times New Roman"/>
          <w:sz w:val="28"/>
          <w:szCs w:val="28"/>
          <w:lang w:val="uk-UA"/>
        </w:rPr>
        <w:t xml:space="preserve">Зважаючи на вище викладене, з метою покращення результатів фінансово-господарської діяльності та раціонального використання коштів </w:t>
      </w:r>
      <w:r>
        <w:rPr>
          <w:rFonts w:ascii="Times New Roman" w:hAnsi="Times New Roman"/>
          <w:sz w:val="28"/>
          <w:szCs w:val="28"/>
          <w:lang w:val="uk-UA"/>
        </w:rPr>
        <w:t>КНП «ТМО «ВОЦЕМДМК ВОР»,</w:t>
      </w:r>
      <w:r w:rsidRPr="00F92955">
        <w:rPr>
          <w:rFonts w:ascii="Times New Roman" w:hAnsi="Times New Roman"/>
          <w:sz w:val="28"/>
          <w:szCs w:val="28"/>
          <w:lang w:val="uk-UA"/>
        </w:rPr>
        <w:t xml:space="preserve"> виникла необхідність </w:t>
      </w:r>
      <w:r>
        <w:rPr>
          <w:rFonts w:ascii="Times New Roman" w:hAnsi="Times New Roman"/>
          <w:sz w:val="28"/>
          <w:szCs w:val="28"/>
          <w:lang w:val="uk-UA"/>
        </w:rPr>
        <w:t xml:space="preserve">у запроваджені та </w:t>
      </w:r>
      <w:r w:rsidRPr="00F92955">
        <w:rPr>
          <w:rFonts w:ascii="Times New Roman" w:hAnsi="Times New Roman"/>
          <w:sz w:val="28"/>
          <w:szCs w:val="28"/>
          <w:lang w:val="uk-UA"/>
        </w:rPr>
        <w:t>затвер</w:t>
      </w:r>
      <w:r>
        <w:rPr>
          <w:rFonts w:ascii="Times New Roman" w:hAnsi="Times New Roman"/>
          <w:sz w:val="28"/>
          <w:szCs w:val="28"/>
          <w:lang w:val="uk-UA"/>
        </w:rPr>
        <w:t xml:space="preserve">джені </w:t>
      </w:r>
      <w:r w:rsidRPr="00F92955">
        <w:rPr>
          <w:rFonts w:ascii="Times New Roman" w:hAnsi="Times New Roman"/>
          <w:sz w:val="28"/>
          <w:szCs w:val="28"/>
          <w:lang w:val="uk-UA"/>
        </w:rPr>
        <w:t>тариф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F92955">
        <w:rPr>
          <w:rFonts w:ascii="Times New Roman" w:hAnsi="Times New Roman"/>
          <w:sz w:val="28"/>
          <w:szCs w:val="28"/>
          <w:lang w:val="uk-UA"/>
        </w:rPr>
        <w:t xml:space="preserve"> на платні медичні послуги, а саме:</w:t>
      </w:r>
    </w:p>
    <w:p w:rsidR="009C0694" w:rsidRPr="003C58CA" w:rsidRDefault="009C0694" w:rsidP="009C069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uk-UA" w:eastAsia="ru-RU"/>
        </w:rPr>
      </w:pPr>
      <w:r w:rsidRPr="003C58CA">
        <w:rPr>
          <w:rFonts w:ascii="Times New Roman" w:hAnsi="Times New Roman"/>
          <w:sz w:val="28"/>
          <w:szCs w:val="28"/>
        </w:rPr>
        <w:t xml:space="preserve">- </w:t>
      </w:r>
      <w:r w:rsidRPr="00F92955">
        <w:rPr>
          <w:rFonts w:ascii="Times New Roman" w:hAnsi="Times New Roman"/>
          <w:sz w:val="28"/>
          <w:szCs w:val="28"/>
        </w:rPr>
        <w:t>Медичне обслуговування закладів відпочинку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 xml:space="preserve">- </w:t>
      </w:r>
      <w:r w:rsidRPr="00F92955">
        <w:rPr>
          <w:rFonts w:ascii="Times New Roman" w:hAnsi="Times New Roman"/>
          <w:sz w:val="28"/>
          <w:szCs w:val="28"/>
        </w:rPr>
        <w:t>Медичне обслуговування спортивних змагань</w:t>
      </w:r>
      <w:r w:rsidRPr="003C58CA">
        <w:rPr>
          <w:rFonts w:ascii="Times New Roman" w:hAnsi="Times New Roman"/>
          <w:sz w:val="28"/>
          <w:szCs w:val="28"/>
        </w:rPr>
        <w:t>;</w:t>
      </w:r>
      <w:r w:rsidRPr="003C58CA">
        <w:rPr>
          <w:rFonts w:ascii="Times New Roman" w:hAnsi="Times New Roman"/>
          <w:sz w:val="28"/>
          <w:szCs w:val="28"/>
        </w:rPr>
        <w:br/>
        <w:t xml:space="preserve">- </w:t>
      </w:r>
      <w:r w:rsidRPr="00F92955">
        <w:rPr>
          <w:rFonts w:ascii="Times New Roman" w:hAnsi="Times New Roman"/>
          <w:sz w:val="28"/>
          <w:szCs w:val="28"/>
        </w:rPr>
        <w:t>Медичне обслуговування масових та громадських заходів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sz w:val="28"/>
          <w:szCs w:val="28"/>
          <w:lang w:val="uk-UA" w:eastAsia="ru-RU"/>
        </w:rPr>
        <w:t>Основні групи (підгрупи) на які проблема справляє вплив: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6"/>
        <w:gridCol w:w="2919"/>
        <w:gridCol w:w="3120"/>
      </w:tblGrid>
      <w:tr w:rsidR="009C0694" w:rsidRPr="00CA4270" w:rsidTr="00483E90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br/>
              <w:t>Групи(підгрупи)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4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3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694" w:rsidRPr="00CA4270" w:rsidTr="00483E90">
        <w:trPr>
          <w:trHeight w:val="645"/>
          <w:tblCellSpacing w:w="15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Субєкти господарювання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94" w:rsidRPr="003C58CA" w:rsidRDefault="009C0694" w:rsidP="009C06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Проблема не може бути розв’язана за допомогою ринкових механізмів, оскільки не будуть використані повноваження обласної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щодо регулювання цін (тарифів).</w:t>
      </w:r>
    </w:p>
    <w:p w:rsidR="009C0694" w:rsidRPr="003C58CA" w:rsidRDefault="009C0694" w:rsidP="009C0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 xml:space="preserve">       Для вирішення проблеми</w:t>
      </w:r>
      <w:r w:rsidR="00B0494E">
        <w:rPr>
          <w:rFonts w:ascii="Times New Roman" w:hAnsi="Times New Roman"/>
          <w:sz w:val="28"/>
          <w:szCs w:val="28"/>
          <w:lang w:val="uk-UA"/>
        </w:rPr>
        <w:t>, доцільно запровадити</w:t>
      </w:r>
      <w:r>
        <w:rPr>
          <w:rFonts w:ascii="Times New Roman" w:hAnsi="Times New Roman"/>
          <w:sz w:val="28"/>
          <w:szCs w:val="28"/>
          <w:lang w:val="uk-UA"/>
        </w:rPr>
        <w:t xml:space="preserve"> платні медичні послуги  з медичного обслуговування.</w:t>
      </w:r>
    </w:p>
    <w:p w:rsidR="009C0694" w:rsidRPr="003C58CA" w:rsidRDefault="009C0694" w:rsidP="009C06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694" w:rsidRPr="003C58CA" w:rsidRDefault="009C0694" w:rsidP="009C069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bCs/>
          <w:sz w:val="28"/>
          <w:szCs w:val="28"/>
          <w:lang w:val="uk-UA"/>
        </w:rPr>
        <w:t>2. Цілі державного регулювання</w:t>
      </w:r>
    </w:p>
    <w:p w:rsidR="009C0694" w:rsidRPr="003C58CA" w:rsidRDefault="009C0694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 xml:space="preserve">Головна ціль даного регуляторного акта – надання якісних послуг з медичного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обслуговування </w:t>
      </w:r>
      <w:r w:rsidRPr="003C58CA">
        <w:rPr>
          <w:rFonts w:ascii="Times New Roman" w:hAnsi="Times New Roman"/>
          <w:sz w:val="28"/>
          <w:szCs w:val="28"/>
          <w:lang w:eastAsia="ru-RU"/>
        </w:rPr>
        <w:t>за економічно-обґрунтованими тарифами фізичним таюридичним особам, а також:</w:t>
      </w:r>
    </w:p>
    <w:p w:rsidR="009C0694" w:rsidRPr="003C58CA" w:rsidRDefault="009C0694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8CA">
        <w:rPr>
          <w:rFonts w:ascii="Times New Roman" w:hAnsi="Times New Roman"/>
          <w:sz w:val="28"/>
          <w:szCs w:val="28"/>
          <w:lang w:eastAsia="ru-RU"/>
        </w:rPr>
        <w:t>- затвердження тарифів на платні послуги в економічно обґрунтованому розмірі на ринку реалізації медичних послуг;</w:t>
      </w:r>
    </w:p>
    <w:p w:rsidR="009C0694" w:rsidRPr="00E567A7" w:rsidRDefault="009C0694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567A7">
        <w:rPr>
          <w:rFonts w:ascii="Times New Roman" w:hAnsi="Times New Roman"/>
          <w:sz w:val="28"/>
          <w:szCs w:val="28"/>
          <w:lang w:val="uk-UA" w:eastAsia="ru-RU"/>
        </w:rPr>
        <w:t xml:space="preserve">- сприяння збільшенню надходжень до спеціального фонду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E567A7">
        <w:rPr>
          <w:rFonts w:ascii="Times New Roman" w:hAnsi="Times New Roman"/>
          <w:sz w:val="28"/>
          <w:szCs w:val="28"/>
          <w:lang w:val="uk-UA" w:eastAsia="ru-RU"/>
        </w:rPr>
        <w:t xml:space="preserve">, які будуть направлятись на покриття витрат, пов’язаних з організацією та наданням послуг та на видатки, пов’язані з виконанням основних функцій </w:t>
      </w:r>
      <w:r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Pr="00E567A7">
        <w:rPr>
          <w:rFonts w:ascii="Times New Roman" w:hAnsi="Times New Roman"/>
          <w:sz w:val="28"/>
          <w:szCs w:val="28"/>
          <w:lang w:val="uk-UA" w:eastAsia="ru-RU"/>
        </w:rPr>
        <w:t>, що не забезпечені або частково забезпеченні коштами загального фонду;</w:t>
      </w:r>
    </w:p>
    <w:p w:rsidR="009C0694" w:rsidRPr="003C58CA" w:rsidRDefault="00A4788E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9C0694" w:rsidRPr="003C58CA">
        <w:rPr>
          <w:rFonts w:ascii="Times New Roman" w:hAnsi="Times New Roman"/>
          <w:sz w:val="28"/>
          <w:szCs w:val="28"/>
          <w:lang w:eastAsia="ru-RU"/>
        </w:rPr>
        <w:t xml:space="preserve">покращення результатів фінансово-господарської діяльності </w:t>
      </w:r>
      <w:r w:rsidR="009C0694">
        <w:rPr>
          <w:rFonts w:ascii="Times New Roman" w:hAnsi="Times New Roman"/>
          <w:sz w:val="28"/>
          <w:szCs w:val="28"/>
          <w:lang w:val="uk-UA" w:eastAsia="ru-RU"/>
        </w:rPr>
        <w:t>підприємства</w:t>
      </w:r>
      <w:r w:rsidR="009C0694" w:rsidRPr="003C58CA">
        <w:rPr>
          <w:rFonts w:ascii="Times New Roman" w:hAnsi="Times New Roman"/>
          <w:sz w:val="28"/>
          <w:szCs w:val="28"/>
          <w:lang w:eastAsia="ru-RU"/>
        </w:rPr>
        <w:t>;</w:t>
      </w:r>
    </w:p>
    <w:p w:rsidR="009C0694" w:rsidRPr="00A4788E" w:rsidRDefault="00A4788E" w:rsidP="00A47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C0694" w:rsidRPr="003C58CA">
        <w:rPr>
          <w:rFonts w:ascii="Times New Roman" w:hAnsi="Times New Roman"/>
          <w:sz w:val="28"/>
          <w:szCs w:val="28"/>
          <w:lang w:eastAsia="ru-RU"/>
        </w:rPr>
        <w:t>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послуги;</w:t>
      </w:r>
    </w:p>
    <w:p w:rsidR="009C0694" w:rsidRPr="003E02A6" w:rsidRDefault="00A4788E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C0694" w:rsidRPr="003C58CA">
        <w:rPr>
          <w:rFonts w:ascii="Times New Roman" w:hAnsi="Times New Roman"/>
          <w:sz w:val="28"/>
          <w:szCs w:val="28"/>
          <w:lang w:eastAsia="ru-RU"/>
        </w:rPr>
        <w:t>покращення умов для надання якісних платни</w:t>
      </w:r>
      <w:r w:rsidR="009C0694">
        <w:rPr>
          <w:rFonts w:ascii="Times New Roman" w:hAnsi="Times New Roman"/>
          <w:sz w:val="28"/>
          <w:szCs w:val="28"/>
          <w:lang w:eastAsia="ru-RU"/>
        </w:rPr>
        <w:t>х послуг</w:t>
      </w:r>
      <w:r w:rsidR="009C069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C0694" w:rsidRPr="00BB0725" w:rsidRDefault="009C0694" w:rsidP="009C06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E02A6">
        <w:rPr>
          <w:rFonts w:ascii="Times New Roman" w:hAnsi="Times New Roman"/>
          <w:sz w:val="28"/>
          <w:szCs w:val="28"/>
          <w:lang w:val="uk-UA"/>
        </w:rPr>
        <w:t>покриття видатків, пов’язаних з наданням послуг, а також на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проведення заходів, пов’язаних з виконанням основних функцій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E02A6">
        <w:rPr>
          <w:rFonts w:ascii="Times New Roman" w:hAnsi="Times New Roman"/>
          <w:sz w:val="28"/>
          <w:szCs w:val="28"/>
          <w:lang w:val="uk-UA"/>
        </w:rPr>
        <w:t>, які не забезпечені(або частково забезпечені) видатками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загального фонду (п.23 постанови Кабінету Міністрів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України від 28.02.02 р № 228 «Про затвердження порядку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02A6">
        <w:rPr>
          <w:rFonts w:ascii="Times New Roman" w:hAnsi="Times New Roman"/>
          <w:sz w:val="28"/>
          <w:szCs w:val="28"/>
          <w:lang w:val="uk-UA"/>
        </w:rPr>
        <w:t>складання, розгляду, затвердження</w:t>
      </w:r>
      <w:r w:rsidR="00A478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02A6">
        <w:rPr>
          <w:rFonts w:ascii="Times New Roman" w:hAnsi="Times New Roman"/>
          <w:sz w:val="28"/>
          <w:szCs w:val="28"/>
          <w:lang w:val="uk-UA"/>
        </w:rPr>
        <w:t>та основних вимог до виконання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B0725">
        <w:rPr>
          <w:rFonts w:ascii="Times New Roman" w:hAnsi="Times New Roman"/>
          <w:sz w:val="28"/>
          <w:szCs w:val="28"/>
          <w:lang w:val="uk-UA"/>
        </w:rPr>
        <w:t>кошторисів бюджетних установ.</w:t>
      </w:r>
    </w:p>
    <w:p w:rsidR="009C0694" w:rsidRPr="003E02A6" w:rsidRDefault="009C0694" w:rsidP="00A4788E">
      <w:pPr>
        <w:tabs>
          <w:tab w:val="left" w:pos="0"/>
        </w:tabs>
        <w:ind w:right="-82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B0725">
        <w:rPr>
          <w:rFonts w:ascii="Times New Roman" w:hAnsi="Times New Roman"/>
          <w:sz w:val="28"/>
          <w:szCs w:val="28"/>
          <w:lang w:val="uk-UA"/>
        </w:rPr>
        <w:t>Виконання цих завдань можливе лише за умови наявності необхідних коштів, одним з джерел їх надходження є платні медичні послуги.</w:t>
      </w:r>
    </w:p>
    <w:p w:rsidR="009C0694" w:rsidRPr="003C58CA" w:rsidRDefault="009C0694" w:rsidP="009C0694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3C58CA">
        <w:rPr>
          <w:rFonts w:ascii="Times New Roman" w:hAnsi="Times New Roman"/>
          <w:b/>
          <w:bCs/>
          <w:sz w:val="28"/>
          <w:szCs w:val="28"/>
        </w:rPr>
        <w:t>3. Визначення та оцінка альтернативних способів досягнення цілей</w:t>
      </w:r>
    </w:p>
    <w:tbl>
      <w:tblPr>
        <w:tblW w:w="0" w:type="auto"/>
        <w:tblCellSpacing w:w="15" w:type="dxa"/>
        <w:tblInd w:w="-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94"/>
        <w:gridCol w:w="2313"/>
        <w:gridCol w:w="2280"/>
        <w:gridCol w:w="2295"/>
      </w:tblGrid>
      <w:tr w:rsidR="009C0694" w:rsidRPr="00CA4270" w:rsidTr="00483E90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Альтернатива 3</w:t>
            </w:r>
          </w:p>
        </w:tc>
      </w:tr>
      <w:tr w:rsidR="009C0694" w:rsidRPr="00CA4270" w:rsidTr="00483E90">
        <w:trPr>
          <w:trHeight w:val="3627"/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07735D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73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  формування тарифів у вільно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му режимі</w:t>
            </w:r>
            <w:r w:rsidR="003272D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ціноутворення за умови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відміни державного регулювання тарифів на послуги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F92955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B04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регуляторн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B04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акт, що передбачає затвердження економічно-обгрунтован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на платні медичні послуги</w:t>
            </w:r>
          </w:p>
        </w:tc>
      </w:tr>
    </w:tbl>
    <w:p w:rsidR="009C0694" w:rsidRPr="003C58CA" w:rsidRDefault="009C0694" w:rsidP="009C069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держави</w:t>
      </w:r>
    </w:p>
    <w:tbl>
      <w:tblPr>
        <w:tblW w:w="9585" w:type="dxa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6"/>
        <w:gridCol w:w="3057"/>
        <w:gridCol w:w="3532"/>
      </w:tblGrid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9C0694" w:rsidRPr="00CA4270" w:rsidTr="00483E90">
        <w:trPr>
          <w:trHeight w:val="594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 w:rsidRPr="000773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0494E" w:rsidRPr="00BF6F1F" w:rsidRDefault="00B0494E" w:rsidP="00B04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F1F">
              <w:rPr>
                <w:rFonts w:ascii="Times New Roman" w:hAnsi="Times New Roman"/>
                <w:sz w:val="28"/>
                <w:szCs w:val="28"/>
                <w:lang w:val="uk-UA"/>
              </w:rPr>
              <w:t>Зменшення надходжень до бюджету</w:t>
            </w:r>
          </w:p>
          <w:p w:rsidR="00B0494E" w:rsidRPr="00BF6F1F" w:rsidRDefault="00B0494E" w:rsidP="00B04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F1F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навантаження на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C0694" w:rsidRPr="00CA4270" w:rsidRDefault="00B0494E" w:rsidP="00B04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F6F1F">
              <w:rPr>
                <w:rFonts w:ascii="Times New Roman" w:hAnsi="Times New Roman"/>
                <w:sz w:val="28"/>
                <w:szCs w:val="28"/>
                <w:lang w:val="uk-UA"/>
              </w:rPr>
              <w:t>ризведе до проблем з придбанням необхідних ме</w:t>
            </w:r>
            <w:r w:rsidR="00483E90">
              <w:rPr>
                <w:rFonts w:ascii="Times New Roman" w:hAnsi="Times New Roman"/>
                <w:sz w:val="28"/>
                <w:szCs w:val="28"/>
                <w:lang w:val="uk-UA"/>
              </w:rPr>
              <w:t>дикаментів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F6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господарських </w:t>
            </w:r>
            <w:r w:rsidRPr="00BF6F1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предметів необхідних для надання послуги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відповідає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вимогам постанови про встанов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лення повноважень органів  вик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онавчої влади ( Постанова КМУ </w:t>
            </w: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1548 від 25.12.1996р. ).</w:t>
            </w:r>
          </w:p>
        </w:tc>
      </w:tr>
      <w:tr w:rsidR="009C0694" w:rsidRPr="00CA4270" w:rsidTr="00483E90">
        <w:trPr>
          <w:trHeight w:val="3408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</w:t>
            </w:r>
            <w:r>
              <w:rPr>
                <w:rFonts w:ascii="Times New Roman" w:hAnsi="Times New Roman"/>
                <w:sz w:val="28"/>
                <w:szCs w:val="28"/>
              </w:rPr>
              <w:t>гуляторного акту, що передбачає</w:t>
            </w:r>
            <w:r w:rsidR="00B04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тарифів на платні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медичні</w:t>
            </w:r>
            <w:r w:rsidR="00B0494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на економічно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обґрунтованомурівні; </w:t>
            </w:r>
          </w:p>
          <w:p w:rsidR="009C0694" w:rsidRPr="00CA4270" w:rsidRDefault="00B0494E" w:rsidP="00483E9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="009C0694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табілізація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9C0694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фінансового стану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r w:rsidR="009C0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ідприємства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9C0694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за рахунок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9C0694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9C0694" w:rsidRPr="00CA4270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спеціального фонду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</w:tr>
    </w:tbl>
    <w:p w:rsidR="009C0694" w:rsidRPr="003C58CA" w:rsidRDefault="009C0694" w:rsidP="009C0694">
      <w:pPr>
        <w:spacing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громадян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034"/>
      </w:tblGrid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9C0694" w:rsidRPr="007F203A" w:rsidTr="003272D5">
        <w:trPr>
          <w:trHeight w:val="1445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575244" w:rsidRDefault="009C0694" w:rsidP="00483E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0773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Default="009C0694" w:rsidP="002932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A33F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підприємства.</w:t>
            </w:r>
          </w:p>
          <w:p w:rsidR="00A33F4B" w:rsidRPr="00575244" w:rsidRDefault="00A33F4B" w:rsidP="00A33F4B">
            <w:pPr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громадян- відсутність можливості отримання послуг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575244" w:rsidRDefault="00293203" w:rsidP="00293203">
            <w:pP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Додаткові</w:t>
            </w:r>
            <w:r w:rsidR="00A33F4B" w:rsidRPr="00BF6F1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витрати         підприємства; </w:t>
            </w:r>
            <w:r w:rsidR="00A33F4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неможливість надання медичних послуг </w:t>
            </w:r>
            <w:r w:rsidR="00A33F4B" w:rsidRPr="00BF6F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повному</w:t>
            </w:r>
            <w:r w:rsidR="00A33F4B" w:rsidRPr="00BF6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обсязі та належної якості через проблему у придбанні необхідних ме</w:t>
            </w:r>
            <w:r w:rsidR="00483E90">
              <w:rPr>
                <w:rFonts w:ascii="Times New Roman" w:hAnsi="Times New Roman"/>
                <w:sz w:val="28"/>
                <w:szCs w:val="28"/>
                <w:lang w:val="uk-UA"/>
              </w:rPr>
              <w:t>дикаментів, хімічних реактивів,</w:t>
            </w:r>
            <w:r w:rsidR="00A33F4B" w:rsidRPr="00BF6F1F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господарських предметі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необхідних для надання послуг, що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призведе </w:t>
            </w:r>
            <w:r w:rsidR="00A33F4B" w:rsidRPr="00BF6F1F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у майбутньому до нецільового використання коштів зазначеним закладом, </w:t>
            </w:r>
            <w:r w:rsidR="00A33F4B" w:rsidRPr="00BF6F1F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lastRenderedPageBreak/>
              <w:t>що не відповідає вимогам чинного законодавства.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CC3B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Залишити формування тарифів у вільному режимі ціноутворення за умови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надмірне зростання вартості послуг та недоступність для більшості населення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Прийняття регуляторного ак</w:t>
            </w:r>
            <w:r>
              <w:rPr>
                <w:rFonts w:ascii="Times New Roman" w:hAnsi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r w:rsidR="00CC3B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передбачає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кономічно-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абезпечення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громадян якісними послугами за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економічно-обгрунтованими тарифами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6F3D62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оплату зазначених послуг</w:t>
            </w:r>
          </w:p>
        </w:tc>
      </w:tr>
    </w:tbl>
    <w:p w:rsidR="009C0694" w:rsidRPr="003C58CA" w:rsidRDefault="009C0694" w:rsidP="00436999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9C0694" w:rsidRPr="00436999" w:rsidRDefault="00436999" w:rsidP="0043699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694" w:rsidRPr="003C58CA">
        <w:rPr>
          <w:rFonts w:ascii="Times New Roman" w:hAnsi="Times New Roman"/>
          <w:sz w:val="28"/>
          <w:szCs w:val="28"/>
          <w:lang w:val="uk-UA"/>
        </w:rPr>
        <w:t>Дія даного регуляторного акта поширюватиметься на суб’єкти г</w:t>
      </w:r>
      <w:r w:rsidR="003272D5">
        <w:rPr>
          <w:rFonts w:ascii="Times New Roman" w:hAnsi="Times New Roman"/>
          <w:sz w:val="28"/>
          <w:szCs w:val="28"/>
          <w:lang w:val="uk-UA"/>
        </w:rPr>
        <w:t>осподарювання, які є суб’єктами</w:t>
      </w:r>
      <w:r w:rsidR="009C0694">
        <w:rPr>
          <w:rFonts w:ascii="Times New Roman" w:hAnsi="Times New Roman"/>
          <w:sz w:val="28"/>
          <w:szCs w:val="28"/>
          <w:lang w:val="uk-UA"/>
        </w:rPr>
        <w:t>, малого, середнього</w:t>
      </w:r>
      <w:r w:rsidR="009C0694" w:rsidRPr="003C58CA">
        <w:rPr>
          <w:rFonts w:ascii="Times New Roman" w:hAnsi="Times New Roman"/>
          <w:sz w:val="28"/>
          <w:szCs w:val="28"/>
          <w:lang w:val="uk-UA"/>
        </w:rPr>
        <w:t xml:space="preserve"> та великого підприємництва. При підготовці аналізу регуляторного впливу та розрахунку витрат суб’єктів господарювання від дії регуляторного акта використані дані, надані </w:t>
      </w:r>
      <w:r w:rsidR="009C0694" w:rsidRPr="00A270FA">
        <w:rPr>
          <w:rFonts w:ascii="Times New Roman" w:hAnsi="Times New Roman"/>
          <w:sz w:val="28"/>
          <w:szCs w:val="28"/>
          <w:lang w:val="uk-UA"/>
        </w:rPr>
        <w:t>КНП «ТМО «Вінницький обласний центр екстреної медичної допомоги та медицини катастроф Вінницької обласної Ради"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417"/>
        <w:gridCol w:w="1418"/>
        <w:gridCol w:w="1417"/>
        <w:gridCol w:w="1134"/>
        <w:gridCol w:w="992"/>
      </w:tblGrid>
      <w:tr w:rsidR="009C0694" w:rsidRPr="00A270FA" w:rsidTr="003272D5">
        <w:trPr>
          <w:trHeight w:hRule="exact" w:val="21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Великі (більше 250 працюючих)</w:t>
            </w:r>
          </w:p>
          <w:p w:rsidR="009C0694" w:rsidRPr="00A270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(з 50 до 250 працюючих)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Малі</w:t>
            </w:r>
          </w:p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(до 50 працюючих)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3272D5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r w:rsidR="009C0694" w:rsidRPr="00A270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(не більше 10 працюючих)</w:t>
            </w:r>
          </w:p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  <w:p w:rsidR="009C0694" w:rsidRPr="00A270FA" w:rsidRDefault="009C0694" w:rsidP="003272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0694" w:rsidRPr="00A270FA" w:rsidTr="003272D5">
        <w:trPr>
          <w:trHeight w:hRule="exact" w:val="15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tabs>
                <w:tab w:val="left" w:pos="480"/>
                <w:tab w:val="center" w:pos="59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A270FA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9C0694" w:rsidRPr="00A270FA" w:rsidTr="003272D5">
        <w:trPr>
          <w:trHeight w:hRule="exact" w:val="8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94" w:rsidRPr="00A270FA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70FA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C0694" w:rsidRDefault="009C0694" w:rsidP="009C0694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694" w:rsidRPr="00A270FA" w:rsidRDefault="009C0694" w:rsidP="009C0694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19</w:t>
      </w:r>
      <w:r w:rsidR="006903DD">
        <w:rPr>
          <w:rFonts w:ascii="Times New Roman" w:hAnsi="Times New Roman"/>
          <w:sz w:val="28"/>
          <w:szCs w:val="28"/>
          <w:lang w:val="uk-UA"/>
        </w:rPr>
        <w:t>*</w:t>
      </w:r>
      <w:r w:rsidRPr="00C40C8E">
        <w:rPr>
          <w:rFonts w:ascii="Times New Roman" w:hAnsi="Times New Roman"/>
          <w:sz w:val="28"/>
          <w:szCs w:val="28"/>
          <w:lang w:val="uk-UA"/>
        </w:rPr>
        <w:t>-</w:t>
      </w:r>
      <w:r w:rsidR="00690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0C8E">
        <w:rPr>
          <w:rFonts w:ascii="Times New Roman" w:hAnsi="Times New Roman"/>
          <w:sz w:val="28"/>
          <w:szCs w:val="28"/>
          <w:lang w:val="uk-UA"/>
        </w:rPr>
        <w:t>кількість суб</w:t>
      </w:r>
      <w:r w:rsidRPr="00A270FA">
        <w:rPr>
          <w:rFonts w:ascii="Times New Roman" w:hAnsi="Times New Roman"/>
          <w:sz w:val="28"/>
          <w:szCs w:val="28"/>
          <w:lang w:val="uk-UA"/>
        </w:rPr>
        <w:t>’</w:t>
      </w:r>
      <w:r w:rsidRPr="00C40C8E">
        <w:rPr>
          <w:rFonts w:ascii="Times New Roman" w:hAnsi="Times New Roman"/>
          <w:sz w:val="28"/>
          <w:szCs w:val="28"/>
          <w:lang w:val="uk-UA"/>
        </w:rPr>
        <w:t>єктів господарювання</w:t>
      </w:r>
      <w:r w:rsidRPr="00A270FA">
        <w:rPr>
          <w:rFonts w:ascii="Times New Roman" w:hAnsi="Times New Roman"/>
          <w:sz w:val="28"/>
          <w:szCs w:val="28"/>
          <w:lang w:val="uk-UA"/>
        </w:rPr>
        <w:t>, які будуть отримувати платне медичне</w:t>
      </w:r>
      <w:r w:rsidR="00690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0FA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690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0FA">
        <w:rPr>
          <w:rFonts w:ascii="Times New Roman" w:hAnsi="Times New Roman"/>
          <w:sz w:val="28"/>
          <w:szCs w:val="28"/>
          <w:lang w:val="uk-UA"/>
        </w:rPr>
        <w:t>спортивних змагань, заходів, закладів відпочинку у 202</w:t>
      </w:r>
      <w:r w:rsidR="006903DD">
        <w:rPr>
          <w:rFonts w:ascii="Times New Roman" w:hAnsi="Times New Roman"/>
          <w:sz w:val="28"/>
          <w:szCs w:val="28"/>
          <w:lang w:val="uk-UA"/>
        </w:rPr>
        <w:t>1 році та</w:t>
      </w:r>
      <w:r w:rsidRPr="00A270FA">
        <w:rPr>
          <w:rFonts w:ascii="Times New Roman" w:hAnsi="Times New Roman"/>
          <w:sz w:val="28"/>
          <w:szCs w:val="28"/>
          <w:lang w:val="uk-UA"/>
        </w:rPr>
        <w:t xml:space="preserve"> передбачається збереження кількості цих суб’єктів </w:t>
      </w:r>
      <w:r w:rsidR="006903D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270FA">
        <w:rPr>
          <w:rFonts w:ascii="Times New Roman" w:hAnsi="Times New Roman"/>
          <w:sz w:val="28"/>
          <w:szCs w:val="28"/>
          <w:lang w:val="uk-UA"/>
        </w:rPr>
        <w:t xml:space="preserve">наступних роках </w:t>
      </w:r>
      <w:r w:rsidR="00A9213E">
        <w:rPr>
          <w:rFonts w:ascii="Times New Roman" w:hAnsi="Times New Roman"/>
          <w:sz w:val="28"/>
          <w:szCs w:val="28"/>
          <w:lang w:val="uk-UA"/>
        </w:rPr>
        <w:t>та збільшення їх кількості.</w:t>
      </w:r>
    </w:p>
    <w:p w:rsidR="009C0694" w:rsidRPr="002A6095" w:rsidRDefault="009C0694" w:rsidP="009C0694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джерела даних наведено у Тесті малого підприємництва (М-Тест)</w:t>
      </w:r>
    </w:p>
    <w:tbl>
      <w:tblPr>
        <w:tblW w:w="0" w:type="auto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9"/>
        <w:gridCol w:w="3105"/>
        <w:gridCol w:w="3120"/>
      </w:tblGrid>
      <w:tr w:rsidR="009C0694" w:rsidRPr="00CA4270" w:rsidTr="00483E90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Витрати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40C8E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C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40C8E" w:rsidRDefault="009C0694" w:rsidP="00483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40C8E" w:rsidRDefault="009C0694" w:rsidP="00483E9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40C8E" w:rsidRDefault="00A9213E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Залишити</w:t>
            </w:r>
            <w:r w:rsidR="009C0694" w:rsidRPr="00C40C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40C8E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40C8E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C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Можливе необґрунтоване завищення розміру вартості послуг та як наслідок  недоступність  послуг для більшості суб’єктів господарювання</w:t>
            </w:r>
          </w:p>
        </w:tc>
      </w:tr>
      <w:tr w:rsidR="009C0694" w:rsidRPr="00A9213E" w:rsidTr="00483E90">
        <w:trPr>
          <w:tblCellSpacing w:w="15" w:type="dxa"/>
        </w:trPr>
        <w:tc>
          <w:tcPr>
            <w:tcW w:w="33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40C8E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C8E">
              <w:rPr>
                <w:rFonts w:ascii="Times New Roman" w:hAnsi="Times New Roman"/>
                <w:sz w:val="28"/>
                <w:szCs w:val="28"/>
              </w:rPr>
              <w:t>Прийняття регуляторного акту, що передбачає</w:t>
            </w:r>
            <w:r w:rsidR="00A921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40C8E">
              <w:rPr>
                <w:rFonts w:ascii="Times New Roman" w:hAnsi="Times New Roman"/>
                <w:sz w:val="28"/>
                <w:szCs w:val="28"/>
              </w:rPr>
              <w:t>затвердження економічно</w:t>
            </w: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40C8E">
              <w:rPr>
                <w:rFonts w:ascii="Times New Roman" w:hAnsi="Times New Roman"/>
                <w:sz w:val="28"/>
                <w:szCs w:val="28"/>
              </w:rPr>
              <w:t>обгрунтованого тарифу на платні</w:t>
            </w:r>
            <w:r w:rsidR="00A921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40C8E">
              <w:rPr>
                <w:rFonts w:ascii="Times New Roman" w:hAnsi="Times New Roman"/>
                <w:sz w:val="28"/>
                <w:szCs w:val="28"/>
              </w:rPr>
              <w:t>медичн</w:t>
            </w: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40C8E"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9C0694" w:rsidRPr="00C40C8E" w:rsidRDefault="009C0694" w:rsidP="00483E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6F3D6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D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платних послуг в </w:t>
            </w:r>
            <w:r w:rsidRPr="006F3D62">
              <w:rPr>
                <w:rFonts w:ascii="Times New Roman" w:hAnsi="Times New Roman"/>
                <w:sz w:val="28"/>
                <w:szCs w:val="28"/>
              </w:rPr>
              <w:t>економічно</w:t>
            </w:r>
            <w:r w:rsidR="00A921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3D62">
              <w:rPr>
                <w:rFonts w:ascii="Times New Roman" w:hAnsi="Times New Roman"/>
                <w:sz w:val="28"/>
                <w:szCs w:val="28"/>
              </w:rPr>
              <w:t>обгрунтован</w:t>
            </w:r>
            <w:r w:rsidRPr="006F3D62">
              <w:rPr>
                <w:rFonts w:ascii="Times New Roman" w:hAnsi="Times New Roman"/>
                <w:sz w:val="28"/>
                <w:szCs w:val="28"/>
                <w:lang w:val="uk-UA"/>
              </w:rPr>
              <w:t>ому розмірі на ринку реалізації медичних послуг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C0694" w:rsidRPr="00A9213E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Для пі</w:t>
            </w:r>
            <w:r w:rsid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дприємства –відсутні, оплата за </w:t>
            </w: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медичне</w:t>
            </w:r>
            <w:r w:rsid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обслуговування на обґрунтованому рівні. У випадку зростан</w:t>
            </w:r>
            <w:r w:rsid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ня мінімальної заробітної плати</w:t>
            </w: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тарифів на комунальні послуги , цін на матеріали в майбутньому підприємство може зазнати додаткових витрат. Затвердження тарифів на платні послуги  на економічно обґрунтованому рівні тарифів дасть  змогу  покращити надання медичних послуг та </w:t>
            </w: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покрити витрати  на їх надання. Передбачається, що витрати для інших суб’єктів господарювання</w:t>
            </w:r>
            <w:r w:rsid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A921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(отримувачів послуг) становитимуть </w:t>
            </w:r>
            <w:r w:rsidRPr="00483E9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29305,11 грн.</w:t>
            </w:r>
          </w:p>
        </w:tc>
      </w:tr>
    </w:tbl>
    <w:p w:rsidR="009C0694" w:rsidRPr="0072530A" w:rsidRDefault="009C0694" w:rsidP="00483E90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530A">
        <w:rPr>
          <w:sz w:val="28"/>
          <w:szCs w:val="28"/>
          <w:lang w:val="uk-UA"/>
        </w:rPr>
        <w:lastRenderedPageBreak/>
        <w:t>Сумарні витрати для суб’єктів господарювання середнього підприємництва згідно з додатком 2 до Методики проведення аналізу впливу регуляторного акта (рядок 12 таблиці «Витрати на одного суб’єкта господарювання середнього підприємництва, які виникають внаслідок регуляторного акта»)</w:t>
      </w:r>
    </w:p>
    <w:p w:rsidR="009C0694" w:rsidRPr="003C58CA" w:rsidRDefault="009C0694" w:rsidP="009C0694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676"/>
        <w:gridCol w:w="2692"/>
      </w:tblGrid>
      <w:tr w:rsidR="009C0694" w:rsidRPr="00C40C8E" w:rsidTr="00483E90">
        <w:tc>
          <w:tcPr>
            <w:tcW w:w="3563" w:type="pct"/>
            <w:shd w:val="clear" w:color="auto" w:fill="auto"/>
          </w:tcPr>
          <w:p w:rsidR="009C0694" w:rsidRPr="00C40C8E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bookmarkStart w:id="0" w:name="n150"/>
            <w:bookmarkEnd w:id="0"/>
            <w:r w:rsidRPr="00C40C8E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C40C8E">
              <w:rPr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1437" w:type="pct"/>
          </w:tcPr>
          <w:p w:rsidR="009C0694" w:rsidRPr="00C40C8E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C40C8E">
              <w:rPr>
                <w:sz w:val="28"/>
                <w:szCs w:val="28"/>
                <w:lang w:val="uk-UA"/>
              </w:rPr>
              <w:t>Сума витрат, грн.</w:t>
            </w:r>
          </w:p>
        </w:tc>
      </w:tr>
      <w:tr w:rsidR="009C0694" w:rsidRPr="00C40C8E" w:rsidTr="00483E90">
        <w:trPr>
          <w:trHeight w:val="509"/>
        </w:trPr>
        <w:tc>
          <w:tcPr>
            <w:tcW w:w="3563" w:type="pct"/>
            <w:shd w:val="clear" w:color="auto" w:fill="auto"/>
          </w:tcPr>
          <w:p w:rsidR="009C0694" w:rsidRPr="00C40C8E" w:rsidRDefault="009C0694" w:rsidP="00483E90">
            <w:pPr>
              <w:pStyle w:val="rvps12"/>
              <w:rPr>
                <w:sz w:val="28"/>
                <w:szCs w:val="28"/>
                <w:lang w:val="uk-UA"/>
              </w:rPr>
            </w:pPr>
            <w:r w:rsidRPr="00C40C8E">
              <w:rPr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1437" w:type="pct"/>
          </w:tcPr>
          <w:p w:rsidR="009C0694" w:rsidRPr="00C40C8E" w:rsidRDefault="009C0694" w:rsidP="00483E90">
            <w:pPr>
              <w:pStyle w:val="rvps12"/>
              <w:rPr>
                <w:sz w:val="28"/>
                <w:szCs w:val="28"/>
                <w:lang w:val="uk-UA"/>
              </w:rPr>
            </w:pPr>
            <w:r w:rsidRPr="00F65E1D">
              <w:rPr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9C0694" w:rsidRPr="00C40C8E" w:rsidTr="00483E90">
        <w:trPr>
          <w:trHeight w:val="1528"/>
        </w:trPr>
        <w:tc>
          <w:tcPr>
            <w:tcW w:w="3563" w:type="pct"/>
          </w:tcPr>
          <w:p w:rsidR="009C0694" w:rsidRPr="00C40C8E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C40C8E">
              <w:rPr>
                <w:sz w:val="28"/>
                <w:szCs w:val="28"/>
                <w:lang w:val="uk-UA"/>
              </w:rPr>
              <w:t>Відміна державного регулювання тарифів на послуги,  тобто залишити формування тарифів у вільному режимі ціноутворення.</w:t>
            </w:r>
          </w:p>
        </w:tc>
        <w:tc>
          <w:tcPr>
            <w:tcW w:w="1437" w:type="pct"/>
          </w:tcPr>
          <w:p w:rsidR="009C0694" w:rsidRPr="00C40C8E" w:rsidRDefault="009C0694" w:rsidP="00483E90">
            <w:pPr>
              <w:pStyle w:val="rvps12"/>
              <w:rPr>
                <w:sz w:val="28"/>
                <w:szCs w:val="28"/>
                <w:lang w:val="uk-UA"/>
              </w:rPr>
            </w:pPr>
            <w:r w:rsidRPr="00C40C8E">
              <w:rPr>
                <w:sz w:val="28"/>
                <w:szCs w:val="28"/>
                <w:lang w:val="uk-UA"/>
              </w:rPr>
              <w:t>Обчислити неможливо (альтернатива не відповідає вимогам чинного законодавства)</w:t>
            </w:r>
          </w:p>
        </w:tc>
      </w:tr>
      <w:tr w:rsidR="009C0694" w:rsidRPr="00C40C8E" w:rsidTr="00483E90">
        <w:trPr>
          <w:trHeight w:val="1380"/>
        </w:trPr>
        <w:tc>
          <w:tcPr>
            <w:tcW w:w="3563" w:type="pct"/>
          </w:tcPr>
          <w:p w:rsidR="009C0694" w:rsidRPr="00C40C8E" w:rsidRDefault="009C0694" w:rsidP="00483E90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40C8E">
              <w:rPr>
                <w:sz w:val="28"/>
                <w:szCs w:val="28"/>
                <w:lang w:val="uk-UA"/>
              </w:rPr>
              <w:t>Прийняти регуляторний акт, що передбачає затвердження економічно - обґрунтованих тарифів на послуги</w:t>
            </w:r>
          </w:p>
        </w:tc>
        <w:tc>
          <w:tcPr>
            <w:tcW w:w="1437" w:type="pct"/>
          </w:tcPr>
          <w:p w:rsidR="009C0694" w:rsidRPr="00C40C8E" w:rsidRDefault="009C0694" w:rsidP="00483E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Передбачається що витрати для суб’єктів господарювання середнього </w:t>
            </w:r>
            <w:r w:rsidR="00483E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великого </w:t>
            </w:r>
            <w:r w:rsidRPr="00C40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підприємництва  (отримувачів послуг) становитимуть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16810,63 грн.</w:t>
            </w:r>
          </w:p>
        </w:tc>
      </w:tr>
    </w:tbl>
    <w:p w:rsidR="009C0694" w:rsidRPr="003C58CA" w:rsidRDefault="009C0694" w:rsidP="009C069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f1"/>
        <w:tblW w:w="9464" w:type="dxa"/>
        <w:tblLayout w:type="fixed"/>
        <w:tblLook w:val="04A0"/>
      </w:tblPr>
      <w:tblGrid>
        <w:gridCol w:w="861"/>
        <w:gridCol w:w="5626"/>
        <w:gridCol w:w="1559"/>
        <w:gridCol w:w="1418"/>
      </w:tblGrid>
      <w:tr w:rsidR="009C0694" w:rsidTr="00483E90">
        <w:tc>
          <w:tcPr>
            <w:tcW w:w="9464" w:type="dxa"/>
            <w:gridSpan w:val="4"/>
          </w:tcPr>
          <w:p w:rsidR="009C0694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ВИТРАТИ </w:t>
            </w:r>
          </w:p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одного суб’єкта господарювання великого та середнього підприємства, які виникають внаслідок дії регуляторного акта </w:t>
            </w:r>
          </w:p>
        </w:tc>
      </w:tr>
      <w:tr w:rsidR="009C0694" w:rsidTr="00483E90">
        <w:tc>
          <w:tcPr>
            <w:tcW w:w="861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№п/п</w:t>
            </w:r>
          </w:p>
        </w:tc>
        <w:tc>
          <w:tcPr>
            <w:tcW w:w="5626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559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перший рік, грн.</w:t>
            </w:r>
          </w:p>
        </w:tc>
        <w:tc>
          <w:tcPr>
            <w:tcW w:w="1418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5 років, грн.</w:t>
            </w:r>
          </w:p>
        </w:tc>
      </w:tr>
      <w:tr w:rsidR="009C0694" w:rsidRPr="00A63547" w:rsidTr="00483E90">
        <w:tc>
          <w:tcPr>
            <w:tcW w:w="9464" w:type="dxa"/>
            <w:gridSpan w:val="4"/>
          </w:tcPr>
          <w:p w:rsidR="009C0694" w:rsidRPr="00A63547" w:rsidRDefault="009C0694" w:rsidP="00483E9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8"/>
                <w:szCs w:val="28"/>
              </w:rPr>
              <w:t>Витра</w:t>
            </w:r>
            <w:r w:rsidR="00483E90">
              <w:rPr>
                <w:rFonts w:ascii="Times New Roman" w:hAnsi="Times New Roman" w:cs="Times New Roman"/>
                <w:sz w:val="28"/>
                <w:szCs w:val="28"/>
              </w:rPr>
              <w:t>т зазначених пунктами з</w:t>
            </w:r>
            <w:r w:rsidR="00483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3E90">
              <w:rPr>
                <w:rFonts w:ascii="Times New Roman" w:hAnsi="Times New Roman" w:cs="Times New Roman"/>
                <w:sz w:val="28"/>
                <w:szCs w:val="28"/>
              </w:rPr>
              <w:t xml:space="preserve">1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дод. 2 до Методики </w:t>
            </w:r>
            <w:r w:rsidRPr="00A63547">
              <w:rPr>
                <w:rFonts w:ascii="Times New Roman" w:hAnsi="Times New Roman" w:cs="Times New Roman"/>
                <w:sz w:val="28"/>
                <w:szCs w:val="28"/>
              </w:rPr>
              <w:t>проведення аналізу впливу регуляторного акту)   суб’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єкти господарювання не</w:t>
            </w:r>
            <w:r w:rsidRPr="00A63547">
              <w:rPr>
                <w:rFonts w:ascii="Times New Roman" w:hAnsi="Times New Roman" w:cs="Times New Roman"/>
                <w:sz w:val="28"/>
                <w:szCs w:val="28"/>
              </w:rPr>
              <w:t>зазнають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03" w:type="dxa"/>
            <w:gridSpan w:val="3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77E4">
              <w:rPr>
                <w:sz w:val="28"/>
                <w:szCs w:val="28"/>
                <w:lang w:val="uk-UA" w:eastAsia="uk-UA"/>
              </w:rPr>
              <w:t xml:space="preserve">Витрати на оплату послуг Закладу  по суб’єктах великого та середнього </w:t>
            </w:r>
            <w:r>
              <w:rPr>
                <w:sz w:val="28"/>
                <w:szCs w:val="28"/>
                <w:lang w:val="uk-UA" w:eastAsia="uk-UA"/>
              </w:rPr>
              <w:t>господарювання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A63547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Обласна федерація  футболу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929,62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4648,1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26" w:type="dxa"/>
          </w:tcPr>
          <w:p w:rsidR="009C0694" w:rsidRPr="00FC18A2" w:rsidRDefault="00483E90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Федерація </w:t>
            </w:r>
            <w:r w:rsidR="009C0694"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грекоримської боротьби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2324,05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11620,25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Центральний міський стадіон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1394,43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6972,15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Відділення нац. Олімпійського комітету  Вінницької  області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232,41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1162,05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ВД ФСС НВУ у Вінницькій  області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774,68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3873,4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Управління фіз. культури та спорту 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2788,86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13944,3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C18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Федерація  легкої  атлетики України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8366,58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41832,9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626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16810,63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84053,15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26" w:type="dxa"/>
          </w:tcPr>
          <w:p w:rsidR="009C0694" w:rsidRPr="00783B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>На один  суб’єкт господарювання в середньому</w:t>
            </w:r>
          </w:p>
          <w:p w:rsidR="009C0694" w:rsidRPr="00783B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 сума витрат</w:t>
            </w:r>
            <w:r w:rsidRPr="00783B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/</w:t>
            </w: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кількість  суб’єктів)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2401,52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12007,59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26" w:type="dxa"/>
          </w:tcPr>
          <w:p w:rsidR="009C0694" w:rsidRPr="00783B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Кількість суб’єктів господарювання  середнього  підприємництва, на яких буде поширено регулювання, одиниць 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C0694" w:rsidRPr="00A63547" w:rsidTr="00483E90">
        <w:tc>
          <w:tcPr>
            <w:tcW w:w="861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26" w:type="dxa"/>
          </w:tcPr>
          <w:p w:rsidR="009C0694" w:rsidRPr="00783BFA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3BF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Сумарні  витрати суб’єктівгосподарювання  середнього  підприємництва, на виконання регулювання ( вартість регулювання ) грн. </w:t>
            </w:r>
          </w:p>
        </w:tc>
        <w:tc>
          <w:tcPr>
            <w:tcW w:w="1559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16810,63</w:t>
            </w:r>
          </w:p>
        </w:tc>
        <w:tc>
          <w:tcPr>
            <w:tcW w:w="1418" w:type="dxa"/>
          </w:tcPr>
          <w:p w:rsidR="009C0694" w:rsidRPr="00FC18A2" w:rsidRDefault="009C0694" w:rsidP="00483E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FC18A2">
              <w:rPr>
                <w:b/>
                <w:sz w:val="28"/>
                <w:szCs w:val="28"/>
                <w:lang w:val="uk-UA"/>
              </w:rPr>
              <w:t>84053,15</w:t>
            </w:r>
          </w:p>
        </w:tc>
      </w:tr>
    </w:tbl>
    <w:p w:rsidR="009C0694" w:rsidRPr="003C58CA" w:rsidRDefault="009C0694" w:rsidP="009C0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63547">
        <w:rPr>
          <w:sz w:val="28"/>
          <w:szCs w:val="28"/>
        </w:rPr>
        <w:br/>
      </w:r>
      <w:r>
        <w:rPr>
          <w:sz w:val="28"/>
          <w:szCs w:val="28"/>
          <w:lang w:val="uk-UA"/>
        </w:rPr>
        <w:tab/>
      </w:r>
      <w:r w:rsidRPr="00A63547">
        <w:rPr>
          <w:sz w:val="28"/>
          <w:szCs w:val="28"/>
          <w:lang w:val="uk-UA"/>
        </w:rPr>
        <w:t>Зазначена форма державного регулювання не має альтернатив, оскільки згідно із ст.5 Закону України «Про ціни і ціноутворення» Кабінет Міністрів України у сфері ціноутв</w:t>
      </w:r>
      <w:r w:rsidRPr="003C58CA">
        <w:rPr>
          <w:sz w:val="28"/>
          <w:szCs w:val="28"/>
          <w:lang w:val="uk-UA"/>
        </w:rPr>
        <w:t>орення здійснює державне регулювання цін, визначає повноваження органів виконавчої влади щодо формування, встановлення та застосування цін.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 і доповненнями) обласні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</w:t>
      </w:r>
    </w:p>
    <w:p w:rsidR="009C0694" w:rsidRDefault="009C0694" w:rsidP="009C0694">
      <w:pPr>
        <w:pStyle w:val="a3"/>
        <w:spacing w:before="0" w:beforeAutospacing="0" w:after="0" w:afterAutospacing="0"/>
        <w:ind w:firstLine="707"/>
        <w:jc w:val="both"/>
        <w:rPr>
          <w:b/>
          <w:bCs/>
          <w:sz w:val="28"/>
          <w:szCs w:val="28"/>
          <w:lang w:val="uk-UA"/>
        </w:rPr>
      </w:pPr>
      <w:r w:rsidRPr="005F7768">
        <w:rPr>
          <w:sz w:val="28"/>
          <w:szCs w:val="28"/>
          <w:lang w:val="uk-UA"/>
        </w:rPr>
        <w:t xml:space="preserve">Отже, за вирішення проблеми приймається встановлення тарифів на медичні послуги, запропоновані проектом розпорядження голови облдержадміністрації «Про затвердження тарифів на медичне обслуговування , що надається КНП «ТМО «ВОЦЕМДМК ВОР»  у економічно обґрунтованому розмірі. </w:t>
      </w:r>
      <w:r w:rsidRPr="005F7768">
        <w:rPr>
          <w:sz w:val="28"/>
          <w:szCs w:val="28"/>
        </w:rPr>
        <w:t xml:space="preserve">Запропонований спосіб відповідає діючому законодавству, а також дозволить стабілізувати фінансовий стан лікарні, не допускаючи погіршення якості послуг або припинення їх надання. Затвердження цього регуляторного акта забезпечить досягнення </w:t>
      </w:r>
      <w:r w:rsidRPr="005F7768">
        <w:rPr>
          <w:sz w:val="28"/>
          <w:szCs w:val="28"/>
        </w:rPr>
        <w:lastRenderedPageBreak/>
        <w:t>встановлених цілей, починаючи з дня його прийняття.</w:t>
      </w:r>
      <w:r w:rsidRPr="003C58CA">
        <w:rPr>
          <w:sz w:val="28"/>
          <w:szCs w:val="28"/>
        </w:rPr>
        <w:br/>
      </w:r>
    </w:p>
    <w:p w:rsidR="009C0694" w:rsidRDefault="009C0694" w:rsidP="009C0694">
      <w:pPr>
        <w:pStyle w:val="a3"/>
        <w:spacing w:before="0" w:beforeAutospacing="0" w:after="0" w:afterAutospacing="0"/>
        <w:ind w:firstLine="707"/>
        <w:jc w:val="both"/>
        <w:rPr>
          <w:b/>
          <w:bCs/>
          <w:sz w:val="28"/>
          <w:szCs w:val="28"/>
          <w:lang w:val="uk-UA"/>
        </w:rPr>
      </w:pPr>
    </w:p>
    <w:p w:rsidR="009C0694" w:rsidRPr="003D5A8F" w:rsidRDefault="009C0694" w:rsidP="009C0694">
      <w:pPr>
        <w:pStyle w:val="a3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3C58CA">
        <w:rPr>
          <w:b/>
          <w:bCs/>
          <w:sz w:val="28"/>
          <w:szCs w:val="28"/>
        </w:rPr>
        <w:t>4. Вибір найбільш оптимального альтернативного способу досягнення цілей</w:t>
      </w:r>
    </w:p>
    <w:p w:rsidR="009C0694" w:rsidRPr="00C87E03" w:rsidRDefault="009C0694" w:rsidP="009C0694">
      <w:pPr>
        <w:spacing w:line="240" w:lineRule="auto"/>
        <w:ind w:firstLine="70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1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87E03">
        <w:rPr>
          <w:rFonts w:ascii="Times New Roman" w:hAnsi="Times New Roman"/>
          <w:color w:val="000000"/>
          <w:sz w:val="28"/>
          <w:szCs w:val="28"/>
          <w:lang w:val="uk-UA"/>
        </w:rPr>
        <w:t>Залишення існуючої на даний момент ситуації без змін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C0694" w:rsidRPr="003C58CA" w:rsidRDefault="009C0694" w:rsidP="009C0694">
      <w:pPr>
        <w:spacing w:line="240" w:lineRule="auto"/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2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бюджетним фінансуванням на 100% від потреби, тобто, залишити формування тарифів у вільному режимі ціноутворення, не може бути застосована, оскільки не відповідає вимогам статті 5 Закону України «Про ціни і ціноутворення» та постанови Кабінету Міністрів України від 25.12.1996 № 1548 «Про встановлення повноважень органів виконавчої влади та виконавчих органів міських рад щодо регулювання цін (тарифів)» (далі – Постанова № 1548), відповідно до якої обласні, Київська та Севастопольська міські державні адміністрації регулюють (встановлюють) тарифи на платні послуги, що надають лікувально-профілактичні державні і комунальні заклади охорони здоров'я. В свою чергу, перелік таких послуг затверджено постановою </w:t>
      </w:r>
      <w:r w:rsidRPr="003C58CA">
        <w:rPr>
          <w:rStyle w:val="rvts0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від 17.09.1996 № 1138 «Про затвердження переліку платних послуг, які надаються в державних закладах охорони здоров'я та вищих медичних закладах освіти» (далі – Постанова № 1138).</w:t>
      </w:r>
    </w:p>
    <w:p w:rsidR="009C0694" w:rsidRPr="00474AB5" w:rsidRDefault="009C0694" w:rsidP="009C069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74AB5">
        <w:rPr>
          <w:rFonts w:ascii="Times New Roman" w:hAnsi="Times New Roman"/>
          <w:b/>
          <w:sz w:val="28"/>
          <w:szCs w:val="28"/>
          <w:u w:val="single"/>
          <w:lang w:val="uk-UA"/>
        </w:rPr>
        <w:t>Альтернатива 3</w:t>
      </w:r>
      <w:r w:rsidRPr="00474AB5">
        <w:rPr>
          <w:rFonts w:ascii="Times New Roman" w:hAnsi="Times New Roman"/>
          <w:sz w:val="28"/>
          <w:szCs w:val="28"/>
          <w:lang w:val="uk-UA"/>
        </w:rPr>
        <w:t xml:space="preserve"> – прийняття регуляторного акту , що передбачає затвердження економічно обґрунтованого тарифу на платні медичні послуги, які </w:t>
      </w:r>
      <w:r>
        <w:rPr>
          <w:rFonts w:ascii="Times New Roman" w:hAnsi="Times New Roman"/>
          <w:sz w:val="28"/>
          <w:szCs w:val="28"/>
          <w:lang w:val="uk-UA"/>
        </w:rPr>
        <w:t>будуть надаватися</w:t>
      </w:r>
      <w:r w:rsidR="00483E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AB5">
        <w:rPr>
          <w:rFonts w:ascii="Times New Roman" w:hAnsi="Times New Roman"/>
          <w:sz w:val="28"/>
          <w:szCs w:val="28"/>
          <w:lang w:val="uk-UA"/>
        </w:rPr>
        <w:t xml:space="preserve">КНП «ТМО «ВОЦЕМДМК ВОР»  відповідає вимогам Закону України «Про ціни та ціноутворення» та Постановам № 1548 та №1138. </w:t>
      </w:r>
    </w:p>
    <w:p w:rsidR="00483E90" w:rsidRPr="00483E90" w:rsidRDefault="009C0694" w:rsidP="0048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4AB5">
        <w:rPr>
          <w:rFonts w:ascii="Times New Roman" w:hAnsi="Times New Roman"/>
          <w:sz w:val="28"/>
          <w:szCs w:val="28"/>
          <w:lang w:val="uk-UA"/>
        </w:rPr>
        <w:t>Таким чином, за вирішення проблеми приймається встановлення тарифів на послуги КНП «ТМО «ВОЦЕМДМК ВОР» запропоновані</w:t>
      </w:r>
      <w:r w:rsidR="00483E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AB5">
        <w:rPr>
          <w:rFonts w:ascii="Times New Roman" w:hAnsi="Times New Roman"/>
          <w:sz w:val="28"/>
          <w:szCs w:val="28"/>
          <w:lang w:val="uk-UA"/>
        </w:rPr>
        <w:t>проектом розпорядження облдержадміністрації «</w:t>
      </w:r>
      <w:r w:rsidR="00483E90" w:rsidRPr="00483E90">
        <w:rPr>
          <w:rFonts w:ascii="Times New Roman" w:hAnsi="Times New Roman"/>
          <w:sz w:val="28"/>
          <w:szCs w:val="28"/>
          <w:lang w:val="uk-UA"/>
        </w:rPr>
        <w:t>Про затвердження Тарифівна медичне обслуговування, що надається</w:t>
      </w:r>
      <w:r w:rsidR="00483E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E90" w:rsidRPr="00483E90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</w:t>
      </w:r>
    </w:p>
    <w:p w:rsidR="00483E90" w:rsidRPr="00483E90" w:rsidRDefault="00483E90" w:rsidP="0048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3E90">
        <w:rPr>
          <w:rFonts w:ascii="Times New Roman" w:hAnsi="Times New Roman"/>
          <w:sz w:val="28"/>
          <w:szCs w:val="28"/>
          <w:lang w:val="uk-UA"/>
        </w:rPr>
        <w:t>«Територіальне медичне об’єднання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E90">
        <w:rPr>
          <w:rFonts w:ascii="Times New Roman" w:hAnsi="Times New Roman"/>
          <w:sz w:val="28"/>
          <w:szCs w:val="28"/>
          <w:lang w:val="uk-UA"/>
        </w:rPr>
        <w:t xml:space="preserve">«Вінницький обласний центр екстреної </w:t>
      </w:r>
    </w:p>
    <w:p w:rsidR="00483E90" w:rsidRPr="00483E90" w:rsidRDefault="00483E90" w:rsidP="0048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3E90">
        <w:rPr>
          <w:rFonts w:ascii="Times New Roman" w:hAnsi="Times New Roman"/>
          <w:sz w:val="28"/>
          <w:szCs w:val="28"/>
          <w:lang w:val="uk-UA"/>
        </w:rPr>
        <w:t>медичної допомоги та медицини катастроф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E90">
        <w:rPr>
          <w:rFonts w:ascii="Times New Roman" w:hAnsi="Times New Roman"/>
          <w:sz w:val="28"/>
          <w:szCs w:val="28"/>
          <w:lang w:val="uk-UA"/>
        </w:rPr>
        <w:t>Вінницької обласної Ради»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83E9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C0694" w:rsidRPr="003C58CA" w:rsidRDefault="009C0694" w:rsidP="009C0694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AB5">
        <w:rPr>
          <w:rFonts w:ascii="Times New Roman" w:hAnsi="Times New Roman"/>
          <w:sz w:val="28"/>
          <w:szCs w:val="28"/>
          <w:lang w:val="uk-UA"/>
        </w:rPr>
        <w:t>Узагальнені дані щодо вибору найбільш оптимального альтернативного способу досягнення цілей наведено у наступних таблицях.</w:t>
      </w:r>
    </w:p>
    <w:tbl>
      <w:tblPr>
        <w:tblW w:w="514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"/>
        <w:gridCol w:w="2057"/>
        <w:gridCol w:w="413"/>
        <w:gridCol w:w="1655"/>
        <w:gridCol w:w="498"/>
        <w:gridCol w:w="47"/>
        <w:gridCol w:w="2267"/>
        <w:gridCol w:w="20"/>
        <w:gridCol w:w="2679"/>
        <w:gridCol w:w="102"/>
      </w:tblGrid>
      <w:tr w:rsidR="009C0694" w:rsidRPr="00CA4270" w:rsidTr="00483E90">
        <w:trPr>
          <w:gridBefore w:val="1"/>
          <w:wBefore w:w="52" w:type="pct"/>
          <w:jc w:val="center"/>
        </w:trPr>
        <w:tc>
          <w:tcPr>
            <w:tcW w:w="1255" w:type="pct"/>
            <w:gridSpan w:val="2"/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Рейтинг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(досяг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нення цілей під час вирішення проблеми)</w:t>
            </w:r>
          </w:p>
        </w:tc>
        <w:tc>
          <w:tcPr>
            <w:tcW w:w="841" w:type="pct"/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Бал результа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тивності (за чотирибаль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ною систе</w:t>
            </w: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softHyphen/>
              <w:t>мою оцінки)</w:t>
            </w:r>
          </w:p>
        </w:tc>
        <w:tc>
          <w:tcPr>
            <w:tcW w:w="2852" w:type="pct"/>
            <w:gridSpan w:val="6"/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/>
              </w:rPr>
              <w:t>Коментарі щодо присвоєння відповідного бала</w:t>
            </w:r>
          </w:p>
        </w:tc>
      </w:tr>
      <w:tr w:rsidR="009C0694" w:rsidRPr="00CA4270" w:rsidTr="00483E90">
        <w:trPr>
          <w:gridBefore w:val="1"/>
          <w:wBefore w:w="52" w:type="pct"/>
          <w:trHeight w:val="387"/>
          <w:jc w:val="center"/>
        </w:trPr>
        <w:tc>
          <w:tcPr>
            <w:tcW w:w="1255" w:type="pct"/>
            <w:gridSpan w:val="2"/>
          </w:tcPr>
          <w:p w:rsidR="009C0694" w:rsidRPr="003C58CA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lastRenderedPageBreak/>
              <w:t>Альтернатива 1</w:t>
            </w:r>
          </w:p>
        </w:tc>
        <w:tc>
          <w:tcPr>
            <w:tcW w:w="841" w:type="pct"/>
            <w:vAlign w:val="center"/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52" w:type="pct"/>
            <w:gridSpan w:val="6"/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</w:t>
            </w:r>
          </w:p>
        </w:tc>
      </w:tr>
      <w:tr w:rsidR="009C0694" w:rsidRPr="00CA4270" w:rsidTr="00483E90">
        <w:trPr>
          <w:gridBefore w:val="1"/>
          <w:wBefore w:w="52" w:type="pct"/>
          <w:trHeight w:val="1002"/>
          <w:jc w:val="center"/>
        </w:trPr>
        <w:tc>
          <w:tcPr>
            <w:tcW w:w="1255" w:type="pct"/>
            <w:gridSpan w:val="2"/>
          </w:tcPr>
          <w:p w:rsidR="009C0694" w:rsidRPr="003C58CA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</w:p>
          <w:p w:rsidR="009C0694" w:rsidRPr="003C58CA" w:rsidRDefault="009C0694" w:rsidP="00483E90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841" w:type="pct"/>
            <w:vAlign w:val="center"/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52" w:type="pct"/>
            <w:gridSpan w:val="6"/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Не сприяє розв’язанню визначеної проблеми; введення не можливе без внесення відповідних змін до законодавчої бази</w:t>
            </w:r>
          </w:p>
        </w:tc>
      </w:tr>
      <w:tr w:rsidR="009C0694" w:rsidRPr="00C87E03" w:rsidTr="00483E90">
        <w:trPr>
          <w:gridBefore w:val="1"/>
          <w:wBefore w:w="52" w:type="pct"/>
          <w:trHeight w:val="273"/>
          <w:jc w:val="center"/>
        </w:trPr>
        <w:tc>
          <w:tcPr>
            <w:tcW w:w="1255" w:type="pct"/>
            <w:gridSpan w:val="2"/>
            <w:vAlign w:val="center"/>
          </w:tcPr>
          <w:p w:rsidR="009C0694" w:rsidRPr="003C58CA" w:rsidRDefault="009C0694" w:rsidP="00483E90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C58CA">
              <w:rPr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841" w:type="pct"/>
            <w:vAlign w:val="center"/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52" w:type="pct"/>
            <w:gridSpan w:val="6"/>
          </w:tcPr>
          <w:p w:rsidR="009C0694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270">
              <w:rPr>
                <w:rFonts w:ascii="Times New Roman" w:hAnsi="Times New Roman"/>
                <w:sz w:val="28"/>
                <w:szCs w:val="28"/>
                <w:lang w:val="uk-UA"/>
              </w:rPr>
              <w:t>Цілі прийняття регуляторного акта будуть досягнуті майже повною мірою</w:t>
            </w:r>
          </w:p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0694" w:rsidRPr="00CA4270" w:rsidTr="00483E9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Рейтинг результативності</w:t>
            </w:r>
          </w:p>
        </w:tc>
        <w:tc>
          <w:tcPr>
            <w:tcW w:w="13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Вигоди (підсумок)</w:t>
            </w:r>
          </w:p>
        </w:tc>
        <w:tc>
          <w:tcPr>
            <w:tcW w:w="1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Витрати (підсумок)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Обґрунтування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</w:t>
            </w:r>
            <w:r w:rsidRPr="00CA4270">
              <w:rPr>
                <w:rFonts w:ascii="Times New Roman" w:hAnsi="Times New Roman"/>
                <w:sz w:val="27"/>
                <w:szCs w:val="27"/>
                <w:lang w:eastAsia="uk-UA"/>
              </w:rPr>
              <w:t>ідповідногомісцяальтернативи у рейтингу</w:t>
            </w:r>
          </w:p>
        </w:tc>
      </w:tr>
      <w:tr w:rsidR="009C0694" w:rsidRPr="00C87E03" w:rsidTr="00483E9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575244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highlight w:val="yellow"/>
                <w:lang w:val="uk-UA" w:eastAsia="uk-UA"/>
              </w:rPr>
            </w:pPr>
            <w:r w:rsidRPr="00C87E0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D01A73" w:rsidRDefault="009C0694" w:rsidP="00483E90">
            <w:pPr>
              <w:rPr>
                <w:rFonts w:ascii="Times New Roman" w:hAnsi="Times New Roman"/>
                <w:sz w:val="26"/>
                <w:szCs w:val="26"/>
                <w:highlight w:val="yellow"/>
                <w:lang w:val="uk-UA" w:eastAsia="uk-UA"/>
              </w:rPr>
            </w:pPr>
            <w:r w:rsidRPr="00D01A7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У разі залишення існуючої на даний момент ситуації без змін, вигоди для держави, громадян та суб’єктів  господарювання відсутні.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D01A73" w:rsidRDefault="007F350A" w:rsidP="00483E9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 w:eastAsia="uk-UA"/>
              </w:rPr>
            </w:pPr>
            <w:r w:rsidRPr="00BF6F1F">
              <w:rPr>
                <w:rFonts w:ascii="Times New Roman" w:hAnsi="Times New Roman"/>
                <w:sz w:val="27"/>
                <w:szCs w:val="27"/>
                <w:lang w:eastAsia="uk-UA"/>
              </w:rPr>
              <w:t>Додаткові</w:t>
            </w:r>
            <w:r w:rsidRPr="00BF6F1F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</w:t>
            </w:r>
            <w:r w:rsidRPr="00BF6F1F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  <w:r w:rsidRPr="00BF6F1F">
              <w:rPr>
                <w:rFonts w:ascii="Times New Roman" w:hAnsi="Times New Roman"/>
                <w:sz w:val="27"/>
                <w:szCs w:val="27"/>
                <w:lang w:val="uk-UA" w:eastAsia="uk-UA"/>
              </w:rPr>
              <w:t>, збиткова  діяльність підприємства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D01A73" w:rsidRDefault="009C0694" w:rsidP="00483E90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 w:eastAsia="uk-UA"/>
              </w:rPr>
            </w:pP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У разі залишення існуючої на даний момент ситуації без змін проблема продовжуватиме існувати, що не забезпечить досягнення поставленої мети.</w:t>
            </w:r>
          </w:p>
        </w:tc>
      </w:tr>
      <w:tr w:rsidR="009C0694" w:rsidRPr="00CA4270" w:rsidTr="00483E9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Вигоди відсутні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необґрунтоване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Цілі регуляторного акту  не будуть досягнуті;</w:t>
            </w:r>
          </w:p>
          <w:p w:rsidR="009C0694" w:rsidRPr="00CA4270" w:rsidRDefault="009C0694" w:rsidP="00483E90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відповідає вимогам чинного законодавства України;</w:t>
            </w:r>
          </w:p>
          <w:p w:rsidR="009C0694" w:rsidRPr="00CA4270" w:rsidRDefault="009C0694" w:rsidP="00483E90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Можливе зростання вартості послуг на недоступність для більшості населення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та суб’єктів господарювання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>;</w:t>
            </w:r>
          </w:p>
        </w:tc>
      </w:tr>
      <w:tr w:rsidR="009C0694" w:rsidRPr="00CA4270" w:rsidTr="00483E9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" w:type="pct"/>
          <w:tblCellSpacing w:w="15" w:type="dxa"/>
        </w:trPr>
        <w:tc>
          <w:tcPr>
            <w:tcW w:w="109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Прийняти  регуляторний </w:t>
            </w:r>
            <w:r w:rsidRPr="00CA4270">
              <w:rPr>
                <w:rFonts w:ascii="Times New Roman" w:hAnsi="Times New Roman"/>
                <w:sz w:val="27"/>
                <w:szCs w:val="27"/>
                <w:lang w:val="uk-UA" w:eastAsia="uk-UA"/>
              </w:rPr>
              <w:lastRenderedPageBreak/>
              <w:t>акт, що передбачає затвердження економічно обґрунтованих тарифів на послуги</w:t>
            </w:r>
          </w:p>
        </w:tc>
        <w:tc>
          <w:tcPr>
            <w:tcW w:w="1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D01A73" w:rsidRDefault="009C0694" w:rsidP="00483E9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3E1C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 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разі прийняття зазначеного проекту 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рішення для держави та органу місцевого самоврядування вигода полягатиме – досягнення цілей щодо вирішення наявних проблемних питань у сфері медичних послуг:</w:t>
            </w:r>
          </w:p>
          <w:p w:rsidR="009C0694" w:rsidRPr="00D01A73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в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становлення платних послуг в економічно обґрунтованому розмірі на ринку медичних послуг;</w:t>
            </w:r>
          </w:p>
          <w:p w:rsidR="009C0694" w:rsidRPr="00CA4270" w:rsidRDefault="009C0694" w:rsidP="00483E90">
            <w:pPr>
              <w:spacing w:after="0"/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п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</w:rPr>
              <w:t>ідвищення рівня державного, самоврядного і громадського контролю у сфері медичних послуг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D01A73" w:rsidRDefault="009C0694" w:rsidP="00483E90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 xml:space="preserve">У разі прийняття зазначеного 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проекту рішення держава не нестиме ніяких матеріальних та інших витрат. Поряд з цим забезпечується збалансованість інтересів суб’єктів господарювання, громадян та держави завдяки досягненню прозорості щодо встановлення платних послуг в економічно обґрунтованому розмірі на ринку реалізації медичних послуг.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D01A73" w:rsidRDefault="009C0694" w:rsidP="00483E90">
            <w:pPr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 xml:space="preserve">У разі прийняття проекту рішення </w:t>
            </w:r>
            <w:r w:rsidRPr="00D01A7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задекларовані цілі будуть досягнуті повною мірою, встановить зрозуміле регулювання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p w:rsidR="009C0694" w:rsidRPr="003C58CA" w:rsidRDefault="009C0694" w:rsidP="009C0694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3105"/>
        <w:gridCol w:w="3120"/>
      </w:tblGrid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Рейтинг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Аргументи щодо переваги обраної альтернативи /причини відмови від альтернативи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483E9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A4270">
              <w:rPr>
                <w:rFonts w:ascii="Times New Roman" w:hAnsi="Times New Roman"/>
                <w:sz w:val="27"/>
                <w:szCs w:val="27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E4B0C">
              <w:rPr>
                <w:rFonts w:ascii="Times New Roman" w:hAnsi="Times New Roman"/>
                <w:sz w:val="27"/>
                <w:szCs w:val="27"/>
              </w:rPr>
              <w:t>Залишення</w:t>
            </w:r>
            <w:r w:rsidR="007F350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7E4B0C">
              <w:rPr>
                <w:rFonts w:ascii="Times New Roman" w:hAnsi="Times New Roman"/>
                <w:sz w:val="27"/>
                <w:szCs w:val="27"/>
              </w:rPr>
              <w:t>тарифів на платні медичні послуги без змін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</w:rPr>
            </w:pPr>
            <w:r w:rsidRPr="007E4B0C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Не забезпечується досягнення цілей.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</w:rPr>
            </w:pPr>
            <w:r w:rsidRPr="007E4B0C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Одним із зовнішніх факторів є регулююча роль держави на ціни та ціноутворення.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7F350A" w:rsidP="00483E90">
            <w:pPr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Залишити</w:t>
            </w:r>
            <w:r w:rsidR="009C0694" w:rsidRPr="007E4B0C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формування тарифів у вільном</w:t>
            </w:r>
            <w:r>
              <w:rPr>
                <w:rFonts w:ascii="Times New Roman" w:hAnsi="Times New Roman"/>
                <w:sz w:val="27"/>
                <w:szCs w:val="27"/>
                <w:lang w:val="uk-UA" w:eastAsia="uk-UA"/>
              </w:rPr>
              <w:t>у режимі ціноутворення за умови</w:t>
            </w:r>
            <w:r w:rsidR="009C0694" w:rsidRPr="007E4B0C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відміни державного регулювання тарифів на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  <w:lang w:val="uk-UA" w:eastAsia="uk-UA"/>
              </w:rPr>
            </w:pPr>
            <w:r w:rsidRPr="007E4B0C">
              <w:rPr>
                <w:rFonts w:ascii="Times New Roman" w:hAnsi="Times New Roman"/>
                <w:sz w:val="27"/>
                <w:szCs w:val="27"/>
                <w:lang w:val="uk-UA" w:eastAsia="uk-UA"/>
              </w:rPr>
              <w:t>Не м</w:t>
            </w:r>
            <w:r w:rsidR="007F350A">
              <w:rPr>
                <w:rFonts w:ascii="Times New Roman" w:hAnsi="Times New Roman"/>
                <w:sz w:val="27"/>
                <w:szCs w:val="27"/>
                <w:lang w:val="uk-UA" w:eastAsia="uk-UA"/>
              </w:rPr>
              <w:t>ожливе без внесення відповідних</w:t>
            </w:r>
            <w:r w:rsidRPr="007E4B0C">
              <w:rPr>
                <w:rFonts w:ascii="Times New Roman" w:hAnsi="Times New Roman"/>
                <w:sz w:val="27"/>
                <w:szCs w:val="27"/>
                <w:lang w:val="uk-UA" w:eastAsia="uk-UA"/>
              </w:rPr>
              <w:t xml:space="preserve"> змін до законодавчих  документів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</w:rPr>
            </w:pPr>
            <w:r w:rsidRPr="007E4B0C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9C0694" w:rsidRPr="00C87E03" w:rsidTr="00483E90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9C0694" w:rsidP="00483E90">
            <w:pPr>
              <w:rPr>
                <w:rFonts w:ascii="Times New Roman" w:hAnsi="Times New Roman"/>
                <w:sz w:val="27"/>
                <w:szCs w:val="27"/>
              </w:rPr>
            </w:pPr>
            <w:r w:rsidRPr="007E4B0C">
              <w:rPr>
                <w:rFonts w:ascii="Times New Roman" w:hAnsi="Times New Roman"/>
                <w:sz w:val="27"/>
                <w:szCs w:val="27"/>
              </w:rPr>
              <w:t>Прийняття регуляторного акту,що</w:t>
            </w:r>
            <w:r w:rsidR="007F350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7E4B0C">
              <w:rPr>
                <w:rFonts w:ascii="Times New Roman" w:hAnsi="Times New Roman"/>
                <w:sz w:val="27"/>
                <w:szCs w:val="27"/>
              </w:rPr>
              <w:t xml:space="preserve">передбачає </w:t>
            </w:r>
            <w:r w:rsidRPr="007E4B0C">
              <w:rPr>
                <w:rFonts w:ascii="Times New Roman" w:hAnsi="Times New Roman"/>
                <w:sz w:val="27"/>
                <w:szCs w:val="27"/>
              </w:rPr>
              <w:lastRenderedPageBreak/>
              <w:t>затвердження економічно обгрунтованого тарифу на платні медичні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7E4B0C" w:rsidRDefault="009C0694" w:rsidP="00483E90">
            <w:pPr>
              <w:pStyle w:val="11"/>
              <w:spacing w:line="240" w:lineRule="auto"/>
              <w:ind w:right="-1"/>
              <w:rPr>
                <w:color w:val="000000"/>
                <w:sz w:val="27"/>
                <w:szCs w:val="27"/>
                <w:lang w:val="uk-UA"/>
              </w:rPr>
            </w:pPr>
            <w:r w:rsidRPr="007E4B0C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Прийняття акту забезпечить повною </w:t>
            </w:r>
            <w:r w:rsidRPr="007E4B0C">
              <w:rPr>
                <w:color w:val="000000"/>
                <w:sz w:val="27"/>
                <w:szCs w:val="27"/>
                <w:lang w:val="uk-UA"/>
              </w:rPr>
              <w:lastRenderedPageBreak/>
              <w:t>мірою досягнення декларованих цілей питання: зникає неврегульованість проблеми.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7E4B0C" w:rsidRDefault="009C0694" w:rsidP="00483E90">
            <w:pPr>
              <w:pStyle w:val="11"/>
              <w:spacing w:line="240" w:lineRule="auto"/>
              <w:ind w:right="-1"/>
              <w:rPr>
                <w:color w:val="000000"/>
                <w:sz w:val="27"/>
                <w:szCs w:val="27"/>
                <w:lang w:val="uk-UA"/>
              </w:rPr>
            </w:pPr>
            <w:r w:rsidRPr="007E4B0C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Упродовж деякого часу дії регуляторного акту </w:t>
            </w:r>
            <w:r w:rsidRPr="007E4B0C">
              <w:rPr>
                <w:color w:val="000000"/>
                <w:sz w:val="27"/>
                <w:szCs w:val="27"/>
                <w:lang w:val="uk-UA"/>
              </w:rPr>
              <w:lastRenderedPageBreak/>
              <w:t>може впливати низька обізнаність суб’єктів, на яких поширюється дія зазначеного проекту рішення.</w:t>
            </w:r>
          </w:p>
        </w:tc>
      </w:tr>
    </w:tbl>
    <w:p w:rsidR="009C0694" w:rsidRPr="007E4B0C" w:rsidRDefault="009C0694" w:rsidP="009C06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09D0">
        <w:rPr>
          <w:rFonts w:ascii="Times New Roman" w:hAnsi="Times New Roman"/>
          <w:sz w:val="28"/>
          <w:szCs w:val="28"/>
          <w:lang w:val="uk-UA"/>
        </w:rPr>
        <w:lastRenderedPageBreak/>
        <w:br/>
      </w:r>
      <w:r w:rsidRPr="007E4B0C">
        <w:rPr>
          <w:rFonts w:ascii="Times New Roman" w:hAnsi="Times New Roman"/>
          <w:sz w:val="28"/>
          <w:szCs w:val="28"/>
        </w:rPr>
        <w:t>Враховуючи те, що про</w:t>
      </w:r>
      <w:r w:rsidRPr="007E4B0C">
        <w:rPr>
          <w:rFonts w:ascii="Times New Roman" w:hAnsi="Times New Roman"/>
          <w:sz w:val="28"/>
          <w:szCs w:val="28"/>
          <w:lang w:val="uk-UA"/>
        </w:rPr>
        <w:t>є</w:t>
      </w:r>
      <w:r w:rsidRPr="007E4B0C">
        <w:rPr>
          <w:rFonts w:ascii="Times New Roman" w:hAnsi="Times New Roman"/>
          <w:sz w:val="28"/>
          <w:szCs w:val="28"/>
        </w:rPr>
        <w:t xml:space="preserve">кт розпорядження спрямований на затвердження тарифів на платні послуги, тобто передбачає правове врегулювання надання медичної допомоги населенню, вбачається позитивний його вплив як на покращення фінансового стану </w:t>
      </w:r>
      <w:r w:rsidRPr="007E4B0C">
        <w:rPr>
          <w:rFonts w:ascii="Times New Roman" w:hAnsi="Times New Roman"/>
          <w:sz w:val="28"/>
          <w:szCs w:val="28"/>
          <w:lang w:val="uk-UA" w:eastAsia="uk-UA"/>
        </w:rPr>
        <w:t>підприємства</w:t>
      </w:r>
      <w:r w:rsidRPr="003C58CA">
        <w:rPr>
          <w:rFonts w:ascii="Times New Roman" w:hAnsi="Times New Roman"/>
          <w:sz w:val="28"/>
          <w:szCs w:val="28"/>
        </w:rPr>
        <w:t xml:space="preserve"> ,так і на підвищення якості медичного обслуговування населення, що передбачено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цілями державного регулювання. </w:t>
      </w:r>
      <w:r w:rsidRPr="003C58CA">
        <w:rPr>
          <w:rFonts w:ascii="Times New Roman" w:hAnsi="Times New Roman"/>
          <w:sz w:val="28"/>
          <w:szCs w:val="28"/>
        </w:rPr>
        <w:t>Результатом прийняття регуляторного акту буде встановлення таких тарифів, які дозволять задовольнити попит споживачів в отриманні якісних послуг за обгрунтованими згідно з чинним 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 тарифами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. </w:t>
      </w:r>
      <w:r w:rsidRPr="003C58CA">
        <w:rPr>
          <w:rFonts w:ascii="Times New Roman" w:hAnsi="Times New Roman"/>
          <w:sz w:val="28"/>
          <w:szCs w:val="28"/>
        </w:rPr>
        <w:t>Негативно на дію регуляторного акту можуть вплинути такі зовнішні чинники, як зміни в чинному законодавстві України, реформи, інфляція. Усе це може привести до недоцільності в подальшому застосуванні прийнято</w:t>
      </w:r>
      <w:r>
        <w:rPr>
          <w:rFonts w:ascii="Times New Roman" w:hAnsi="Times New Roman"/>
          <w:sz w:val="28"/>
          <w:szCs w:val="28"/>
        </w:rPr>
        <w:t>го регуляторного акту або зміни</w:t>
      </w:r>
      <w:r w:rsidRPr="003C58CA">
        <w:rPr>
          <w:rFonts w:ascii="Times New Roman" w:hAnsi="Times New Roman"/>
          <w:sz w:val="28"/>
          <w:szCs w:val="28"/>
        </w:rPr>
        <w:t>його суті чи окремих положень.</w:t>
      </w:r>
      <w:r w:rsidRPr="003C58CA">
        <w:rPr>
          <w:rFonts w:ascii="Times New Roman" w:hAnsi="Times New Roman"/>
          <w:sz w:val="28"/>
          <w:szCs w:val="28"/>
        </w:rPr>
        <w:br/>
        <w:t xml:space="preserve">Впровадження та виконання вимог регуляторного акту не потребує 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 додаткових витрат з бюджету. </w:t>
      </w:r>
      <w:r w:rsidRPr="003C58CA">
        <w:rPr>
          <w:rFonts w:ascii="Times New Roman" w:hAnsi="Times New Roman"/>
          <w:sz w:val="28"/>
          <w:szCs w:val="28"/>
        </w:rPr>
        <w:t>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законодавства.</w:t>
      </w:r>
      <w:r w:rsidRPr="003C58CA">
        <w:rPr>
          <w:rFonts w:ascii="Times New Roman" w:hAnsi="Times New Roman"/>
          <w:sz w:val="28"/>
          <w:szCs w:val="28"/>
        </w:rPr>
        <w:br/>
        <w:t>Тарифи затверджуватимуться з урахуванням інте</w:t>
      </w:r>
      <w:r>
        <w:rPr>
          <w:rFonts w:ascii="Times New Roman" w:hAnsi="Times New Roman"/>
          <w:sz w:val="28"/>
          <w:szCs w:val="28"/>
        </w:rPr>
        <w:t>ресів усіх зацікавлених сторін.</w:t>
      </w:r>
      <w:r w:rsidRPr="003C58CA">
        <w:rPr>
          <w:rFonts w:ascii="Times New Roman" w:hAnsi="Times New Roman"/>
          <w:sz w:val="28"/>
          <w:szCs w:val="28"/>
        </w:rPr>
        <w:br/>
      </w:r>
      <w:r w:rsidRPr="003C58CA">
        <w:rPr>
          <w:rFonts w:ascii="Times New Roman" w:hAnsi="Times New Roman"/>
          <w:b/>
          <w:bCs/>
          <w:sz w:val="28"/>
          <w:szCs w:val="28"/>
        </w:rPr>
        <w:t>5. Механізми та заходи, які забезпечать розв’язання визначеної проблеми</w:t>
      </w:r>
    </w:p>
    <w:p w:rsidR="009C0694" w:rsidRPr="003C58CA" w:rsidRDefault="009C0694" w:rsidP="009C06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F7761">
        <w:rPr>
          <w:rFonts w:ascii="Times New Roman" w:hAnsi="Times New Roman"/>
          <w:sz w:val="28"/>
          <w:szCs w:val="28"/>
          <w:lang w:val="uk-UA"/>
        </w:rPr>
        <w:t>Механізмом розв’язання проблеми є затвердження економічно обґрунтованих тарифів на медичні послуги, що нада</w:t>
      </w:r>
      <w:r>
        <w:rPr>
          <w:rFonts w:ascii="Times New Roman" w:hAnsi="Times New Roman"/>
          <w:sz w:val="28"/>
          <w:szCs w:val="28"/>
          <w:lang w:val="uk-UA"/>
        </w:rPr>
        <w:t>ватимуться</w:t>
      </w:r>
      <w:r w:rsidR="007F35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КНП «ТМО «ВОЦЕМДМК ВОР» </w:t>
      </w:r>
      <w:r w:rsidRPr="00FF7761">
        <w:rPr>
          <w:rFonts w:ascii="Times New Roman" w:hAnsi="Times New Roman"/>
          <w:sz w:val="28"/>
          <w:szCs w:val="28"/>
          <w:lang w:val="uk-UA"/>
        </w:rPr>
        <w:t>.</w:t>
      </w:r>
      <w:r w:rsidRPr="003C58C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0694" w:rsidRDefault="007F350A" w:rsidP="009C06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Калькуляція </w:t>
      </w:r>
      <w:r w:rsidR="009C0694" w:rsidRPr="003C58CA">
        <w:rPr>
          <w:rFonts w:ascii="Times New Roman" w:hAnsi="Times New Roman"/>
          <w:sz w:val="28"/>
          <w:szCs w:val="28"/>
          <w:lang w:val="uk-UA" w:eastAsia="uk-UA"/>
        </w:rPr>
        <w:t xml:space="preserve">розрахунку вартості  платних послуг, що надаватимуться </w:t>
      </w:r>
      <w:r w:rsidR="009C0694">
        <w:rPr>
          <w:rFonts w:ascii="Times New Roman" w:hAnsi="Times New Roman"/>
          <w:sz w:val="28"/>
          <w:szCs w:val="28"/>
          <w:lang w:val="uk-UA"/>
        </w:rPr>
        <w:t xml:space="preserve">КНП «ТМО «ВОЦЕМДМК ВОР» </w:t>
      </w:r>
      <w:r w:rsidR="009C0694" w:rsidRPr="003C58CA">
        <w:rPr>
          <w:rFonts w:ascii="Times New Roman" w:hAnsi="Times New Roman"/>
          <w:sz w:val="28"/>
          <w:szCs w:val="28"/>
          <w:lang w:val="uk-UA" w:eastAsia="uk-UA"/>
        </w:rPr>
        <w:t>додається.</w:t>
      </w:r>
    </w:p>
    <w:p w:rsidR="009C0694" w:rsidRPr="007E4B0C" w:rsidRDefault="009C0694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7E4B0C">
        <w:rPr>
          <w:rFonts w:ascii="Times New Roman" w:hAnsi="Times New Roman"/>
          <w:sz w:val="24"/>
          <w:szCs w:val="24"/>
          <w:lang w:val="uk-UA" w:eastAsia="uk-UA"/>
        </w:rPr>
        <w:t xml:space="preserve">КАЛЬКУЛЯЦІЯ </w:t>
      </w:r>
    </w:p>
    <w:p w:rsidR="009C0694" w:rsidRPr="007E4B0C" w:rsidRDefault="009C0694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7E4B0C">
        <w:rPr>
          <w:rFonts w:ascii="Times New Roman" w:hAnsi="Times New Roman"/>
          <w:sz w:val="24"/>
          <w:szCs w:val="24"/>
          <w:lang w:val="uk-UA" w:eastAsia="uk-UA"/>
        </w:rPr>
        <w:t>на медичну послугу «Медичне обслуговування закладів відпочинку»</w:t>
      </w:r>
    </w:p>
    <w:tbl>
      <w:tblPr>
        <w:tblpPr w:leftFromText="180" w:rightFromText="180" w:vertAnchor="text" w:tblpY="1"/>
        <w:tblOverlap w:val="never"/>
        <w:tblW w:w="222" w:type="dxa"/>
        <w:tblLook w:val="00A0"/>
      </w:tblPr>
      <w:tblGrid>
        <w:gridCol w:w="222"/>
      </w:tblGrid>
      <w:tr w:rsidR="009C0694" w:rsidRPr="00CA4270" w:rsidTr="00483E90">
        <w:trPr>
          <w:trHeight w:val="80"/>
        </w:trPr>
        <w:tc>
          <w:tcPr>
            <w:tcW w:w="222" w:type="dxa"/>
            <w:vAlign w:val="center"/>
          </w:tcPr>
          <w:p w:rsidR="009C0694" w:rsidRPr="003C58CA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8700" w:type="dxa"/>
        <w:tblInd w:w="93" w:type="dxa"/>
        <w:tblLook w:val="04A0"/>
      </w:tblPr>
      <w:tblGrid>
        <w:gridCol w:w="680"/>
        <w:gridCol w:w="5660"/>
        <w:gridCol w:w="2360"/>
      </w:tblGrid>
      <w:tr w:rsidR="009C0694" w:rsidRPr="00AF5109" w:rsidTr="00483E90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F5109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AF5109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статей затрат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AF5109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Затрати на  1 послугу, (грн.)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Основна заробітна плата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181,38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до соціальних фондів, 22%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39,90</w:t>
            </w:r>
          </w:p>
        </w:tc>
      </w:tr>
      <w:tr w:rsidR="009C0694" w:rsidRPr="007E4B0C" w:rsidTr="00483E90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Витрати на медикаменти (вартість ліків  відшкодовується додатково згідно карти виїзду швидкої медичної допомоги форма №110/о 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C0694" w:rsidRPr="007E4B0C" w:rsidTr="007F350A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Витрати  на пальне ( вартість пального  відшкодовується додатково згідно карти виїзду швидкої медичної допомоги форма №110/о 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C0694" w:rsidRPr="007E4B0C" w:rsidTr="00483E90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Витрати на утримання та експлуатацію транспортних засобів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48,90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Накладні витрати, 29%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52,60</w:t>
            </w:r>
          </w:p>
        </w:tc>
      </w:tr>
      <w:tr w:rsidR="009C0694" w:rsidRPr="007E4B0C" w:rsidTr="00483E90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F350A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Собівартість послуги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322,78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F350A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Прибуток  20%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64,56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7F350A" w:rsidP="007F3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Разом тариф без ПДВ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387,34</w:t>
            </w:r>
          </w:p>
        </w:tc>
      </w:tr>
      <w:tr w:rsidR="009C0694" w:rsidRPr="007E4B0C" w:rsidTr="00483E9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ПДВ, 20 %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77,47</w:t>
            </w:r>
          </w:p>
        </w:tc>
      </w:tr>
      <w:tr w:rsidR="009C0694" w:rsidRPr="007E4B0C" w:rsidTr="00483E90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Разом тариф з ПДВ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464,81</w:t>
            </w:r>
          </w:p>
        </w:tc>
      </w:tr>
    </w:tbl>
    <w:p w:rsidR="009C0694" w:rsidRPr="007E4B0C" w:rsidRDefault="009C0694" w:rsidP="009C069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C0694" w:rsidRPr="007E4B0C" w:rsidRDefault="009C0694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7E4B0C">
        <w:rPr>
          <w:rFonts w:ascii="Times New Roman" w:hAnsi="Times New Roman"/>
          <w:sz w:val="24"/>
          <w:szCs w:val="24"/>
          <w:lang w:val="uk-UA" w:eastAsia="uk-UA"/>
        </w:rPr>
        <w:t xml:space="preserve">КАЛЬКУЛЯЦІЯ </w:t>
      </w:r>
    </w:p>
    <w:tbl>
      <w:tblPr>
        <w:tblW w:w="9224" w:type="dxa"/>
        <w:tblInd w:w="93" w:type="dxa"/>
        <w:tblLook w:val="04A0"/>
      </w:tblPr>
      <w:tblGrid>
        <w:gridCol w:w="222"/>
        <w:gridCol w:w="646"/>
        <w:gridCol w:w="5897"/>
        <w:gridCol w:w="2459"/>
      </w:tblGrid>
      <w:tr w:rsidR="009C0694" w:rsidRPr="007E4B0C" w:rsidTr="00483E90">
        <w:trPr>
          <w:trHeight w:val="705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E4B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медичну послугу «</w:t>
            </w:r>
            <w:r w:rsidRPr="007E4B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Медичне обслуговування </w:t>
            </w:r>
          </w:p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E4B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спортивних змагань</w:t>
            </w:r>
            <w:r w:rsidRPr="007E4B0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9C0694" w:rsidRPr="00AF5109" w:rsidTr="00483E90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 статей затрат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Затрати на  1 послугу , (грн.)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Основна заробітна плата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181,38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до соціальних фондів, 22%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39,90</w:t>
            </w:r>
          </w:p>
        </w:tc>
      </w:tr>
      <w:tr w:rsidR="009C0694" w:rsidRPr="00AF5109" w:rsidTr="007F350A">
        <w:trPr>
          <w:trHeight w:val="71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Витрати на медикаменти (вартість ліків  відшкодовується додатково згідно карти виїзду швидкої медичної допомоги форма №110/о 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C0694" w:rsidRPr="00AF5109" w:rsidTr="00483E90">
        <w:trPr>
          <w:trHeight w:val="10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Витрати  на пальне ( вартість пального  відшкодовується додатково згідно карти виїзду швидкої медичної допомоги форма №110/о 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C0694" w:rsidRPr="00AF5109" w:rsidTr="00483E90">
        <w:trPr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Витрати на утримання та експлуатацію транспортних засобів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48,90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Накладні витрати, 29%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52,60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F350A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Собівартість послуги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322,78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F350A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Прибуток  20%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64,56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7F350A" w:rsidP="007F3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7F3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Разом тариф без ПДВ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387,34</w:t>
            </w:r>
          </w:p>
        </w:tc>
      </w:tr>
      <w:tr w:rsidR="009C0694" w:rsidRPr="00AF5109" w:rsidTr="00483E9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ПДВ, 20 %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77,47</w:t>
            </w:r>
          </w:p>
        </w:tc>
      </w:tr>
      <w:tr w:rsidR="009C0694" w:rsidRPr="00AF5109" w:rsidTr="00483E9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694" w:rsidRPr="00AF5109" w:rsidRDefault="009C0694" w:rsidP="00483E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F350A" w:rsidRDefault="009C0694" w:rsidP="00483E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E4B0C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7F350A">
              <w:rPr>
                <w:rFonts w:ascii="Times New Roman" w:hAnsi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94" w:rsidRPr="007E4B0C" w:rsidRDefault="009C0694" w:rsidP="00483E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Разом тариф з ПДВ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94" w:rsidRPr="007E4B0C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E4B0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464,81</w:t>
            </w:r>
          </w:p>
        </w:tc>
      </w:tr>
    </w:tbl>
    <w:p w:rsidR="009C0694" w:rsidRDefault="009C0694" w:rsidP="009C0694">
      <w:pPr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7F350A" w:rsidRDefault="007F350A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9C0694" w:rsidRPr="007E4B0C" w:rsidRDefault="009C0694" w:rsidP="009C0694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7E4B0C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КАЛЬКУЛЯЦІЯ </w:t>
      </w:r>
    </w:p>
    <w:tbl>
      <w:tblPr>
        <w:tblW w:w="9440" w:type="dxa"/>
        <w:tblInd w:w="93" w:type="dxa"/>
        <w:tblLook w:val="04A0"/>
      </w:tblPr>
      <w:tblGrid>
        <w:gridCol w:w="9138"/>
        <w:gridCol w:w="340"/>
      </w:tblGrid>
      <w:tr w:rsidR="009C0694" w:rsidRPr="007E4B0C" w:rsidTr="00483E90">
        <w:trPr>
          <w:gridAfter w:val="1"/>
          <w:wAfter w:w="400" w:type="dxa"/>
          <w:trHeight w:val="70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694" w:rsidRPr="007E4B0C" w:rsidRDefault="009C0694" w:rsidP="0048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B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медичну послугу «Медичне обслуговування масових культурних та громадських заходів»</w:t>
            </w:r>
          </w:p>
        </w:tc>
      </w:tr>
      <w:tr w:rsidR="009C0694" w:rsidTr="00483E90">
        <w:trPr>
          <w:trHeight w:val="63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24" w:type="dxa"/>
              <w:tblLook w:val="04A0"/>
            </w:tblPr>
            <w:tblGrid>
              <w:gridCol w:w="222"/>
              <w:gridCol w:w="587"/>
              <w:gridCol w:w="5994"/>
              <w:gridCol w:w="2454"/>
            </w:tblGrid>
            <w:tr w:rsidR="009C0694" w:rsidRPr="001E7AE4" w:rsidTr="007F350A">
              <w:trPr>
                <w:trHeight w:val="63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Назва статей затрат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Затрати на  1 послугу ,  (грн.)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Основна заробітна плата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181,38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Відрахування до соціальних фондів, 22%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39,90</w:t>
                  </w:r>
                </w:p>
              </w:tc>
            </w:tr>
            <w:tr w:rsidR="009C0694" w:rsidRPr="001E7AE4" w:rsidTr="007F350A">
              <w:trPr>
                <w:trHeight w:val="100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Витрати на медикаменти (вартість ліків  відшкодовується додатково згідно карти виїзду швидкої медичної допомоги форма №110/о )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9C0694" w:rsidRPr="001E7AE4" w:rsidTr="007F350A">
              <w:trPr>
                <w:trHeight w:val="9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Витрати  на пальне ( вартість пального  відшкодовується додатково згідно карти виїзду швидкої медичної допомоги форма №110/о )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9C0694" w:rsidRPr="001E7AE4" w:rsidTr="007F350A">
              <w:trPr>
                <w:trHeight w:val="75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Витрати на утримання та експлуатацію транспортних засобів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48,90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Накладні витрати, 29% 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52,60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F350A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="007F350A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7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Собівартість послуги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322,78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F350A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="007F350A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8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Прибуток  20%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64,56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F350A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="007F350A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9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Разом тариф без ПДВ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387,34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F350A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="007F350A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ПДВ, 20 %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77,47</w:t>
                  </w:r>
                </w:p>
              </w:tc>
            </w:tr>
            <w:tr w:rsidR="009C0694" w:rsidRPr="001E7AE4" w:rsidTr="007F350A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F350A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7E4B0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="007F350A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11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Разом тариф з ПДВ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7E4B0C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7E4B0C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eastAsia="ru-RU"/>
                    </w:rPr>
                    <w:t>464,81</w:t>
                  </w:r>
                </w:p>
              </w:tc>
            </w:tr>
            <w:tr w:rsidR="009C0694" w:rsidRPr="001E7AE4" w:rsidTr="007F350A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0694" w:rsidRPr="001E7AE4" w:rsidRDefault="009C0694" w:rsidP="00483E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C0694" w:rsidRDefault="009C0694" w:rsidP="00483E90"/>
        </w:tc>
      </w:tr>
    </w:tbl>
    <w:p w:rsidR="009C0694" w:rsidRPr="003C58CA" w:rsidRDefault="009C0694" w:rsidP="009C0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3C58CA">
        <w:rPr>
          <w:rFonts w:ascii="Times New Roman" w:hAnsi="Times New Roman"/>
          <w:sz w:val="28"/>
          <w:szCs w:val="28"/>
        </w:rPr>
        <w:t xml:space="preserve">сновою для визначення ціни послуги є розрахунок витрат, пов’язаних з безпосереднім наданням цих послуг. Базовими складовими собівартості медичних послуг лікарні є: заробітна плата медичного персоналу, нарахування на </w:t>
      </w:r>
      <w:r>
        <w:rPr>
          <w:rFonts w:ascii="Times New Roman" w:hAnsi="Times New Roman"/>
          <w:sz w:val="28"/>
          <w:szCs w:val="28"/>
          <w:lang w:val="uk-UA"/>
        </w:rPr>
        <w:t>оплату праці</w:t>
      </w:r>
      <w:r w:rsidRPr="003C58CA">
        <w:rPr>
          <w:rFonts w:ascii="Times New Roman" w:hAnsi="Times New Roman"/>
          <w:sz w:val="28"/>
          <w:szCs w:val="28"/>
        </w:rPr>
        <w:t>, витрати на матеріали, комунальні послуги.</w:t>
      </w:r>
    </w:p>
    <w:p w:rsidR="009C0694" w:rsidRPr="007E4B0C" w:rsidRDefault="009C0694" w:rsidP="009C0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4B0C">
        <w:rPr>
          <w:rFonts w:ascii="Times New Roman" w:hAnsi="Times New Roman"/>
          <w:bCs/>
          <w:sz w:val="28"/>
          <w:szCs w:val="28"/>
          <w:lang w:val="uk-UA"/>
        </w:rPr>
        <w:t>Основна заробітна плата</w:t>
      </w:r>
      <w:r w:rsidRPr="007E4B0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розрахована згідно </w:t>
      </w:r>
      <w:r w:rsidRPr="007E4B0C">
        <w:rPr>
          <w:rFonts w:ascii="Times New Roman" w:hAnsi="Times New Roman"/>
          <w:sz w:val="28"/>
          <w:szCs w:val="28"/>
          <w:lang w:val="uk-UA" w:eastAsia="uk-UA"/>
        </w:rPr>
        <w:t>Постанови КМУ від  30.08.2002 р № 1298 «Про  оплату праці працівників на основі Єдиної тарифної сітки розрядів і коефіцієнтів  з оплати праці  працівників установ, закладів  та організацій окремих  галузей бюджетної сфери» (із змінами),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згідно наказу Міністерства праці та соціальної політики України та Міністерства охорони здоров’я України від 05 жовтня 2005 року № 308/519 «Про упорядкування умов оплати праці працівників закладів охорони здоров’я та установ соціального захисту населення» (із змінами і доповненнями),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постанови Кабінету </w:t>
      </w:r>
      <w:r w:rsidRPr="007E4B0C">
        <w:rPr>
          <w:rFonts w:ascii="Times New Roman" w:hAnsi="Times New Roman"/>
          <w:sz w:val="28"/>
          <w:szCs w:val="28"/>
          <w:lang w:val="uk-UA"/>
        </w:rPr>
        <w:t>Мініст</w:t>
      </w:r>
      <w:r>
        <w:rPr>
          <w:rFonts w:ascii="Times New Roman" w:hAnsi="Times New Roman"/>
          <w:sz w:val="28"/>
          <w:szCs w:val="28"/>
          <w:lang w:val="uk-UA"/>
        </w:rPr>
        <w:t>рів</w:t>
      </w:r>
      <w:r w:rsidR="008612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7E4B0C">
        <w:rPr>
          <w:rFonts w:ascii="Times New Roman" w:hAnsi="Times New Roman"/>
          <w:bCs/>
          <w:color w:val="000000"/>
          <w:sz w:val="28"/>
          <w:szCs w:val="28"/>
          <w:lang w:val="uk-UA"/>
        </w:rPr>
        <w:t>від 29 грудня 2009 р. № 1418</w:t>
      </w:r>
      <w:r w:rsidRPr="007E4B0C">
        <w:rPr>
          <w:rFonts w:ascii="Times New Roman" w:hAnsi="Times New Roman"/>
          <w:sz w:val="28"/>
          <w:szCs w:val="28"/>
        </w:rPr>
        <w:t> 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E4B0C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Порядку виплати надбавки за вислугу років медичним та фармацевтичним працівникам державних та комунальних закладів охорони здоров'я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7E4B0C">
        <w:rPr>
          <w:rFonts w:ascii="Times New Roman" w:hAnsi="Times New Roman"/>
          <w:bCs/>
          <w:color w:val="000000"/>
          <w:sz w:val="28"/>
          <w:szCs w:val="28"/>
          <w:lang w:val="uk-UA"/>
        </w:rPr>
        <w:t>від 27 березня 2013 р. № 199</w:t>
      </w:r>
      <w:r w:rsidRPr="007E4B0C">
        <w:rPr>
          <w:rFonts w:ascii="Times New Roman" w:hAnsi="Times New Roman"/>
          <w:sz w:val="28"/>
          <w:szCs w:val="28"/>
        </w:rPr>
        <w:t> </w:t>
      </w:r>
      <w:r w:rsidRPr="007E4B0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E4B0C">
        <w:rPr>
          <w:rFonts w:ascii="Times New Roman" w:hAnsi="Times New Roman"/>
          <w:bCs/>
          <w:color w:val="000000"/>
          <w:sz w:val="28"/>
          <w:szCs w:val="28"/>
          <w:lang w:val="uk-UA"/>
        </w:rPr>
        <w:t>Деякі питання оплати праці медичних працівників системи екстреної медичної допомоги</w:t>
      </w:r>
      <w:r w:rsidRPr="007E4B0C">
        <w:rPr>
          <w:rFonts w:ascii="Times New Roman" w:hAnsi="Times New Roman"/>
          <w:sz w:val="28"/>
          <w:szCs w:val="28"/>
          <w:lang w:val="uk-UA"/>
        </w:rPr>
        <w:t>», від 21.11.2012р. № 1114 «Про затвердження Типового положення про бригаду екстреної (швидкої) медичної допомоги».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lastRenderedPageBreak/>
        <w:t>При розрахунках використані норми часу, визначені нормативними документами Міністерства охорони здоров’я України, а також норма тривалості робочого часу на 20</w:t>
      </w:r>
      <w:r>
        <w:rPr>
          <w:sz w:val="28"/>
          <w:szCs w:val="28"/>
          <w:lang w:val="uk-UA"/>
        </w:rPr>
        <w:t>20</w:t>
      </w:r>
      <w:r w:rsidRPr="003C58CA">
        <w:rPr>
          <w:sz w:val="28"/>
          <w:szCs w:val="28"/>
        </w:rPr>
        <w:t>рік, розрахована Міністерством праці та соціальної політики України.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 xml:space="preserve">Нарахування на </w:t>
      </w:r>
      <w:r>
        <w:rPr>
          <w:bCs/>
          <w:sz w:val="28"/>
          <w:szCs w:val="28"/>
          <w:lang w:val="uk-UA"/>
        </w:rPr>
        <w:t>оплату праці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становить –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bCs/>
          <w:sz w:val="28"/>
          <w:szCs w:val="28"/>
        </w:rPr>
        <w:t>22 %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згідно ч.5 ст.8. Закону України «Про збір та облік єдиного внеску на загальнообов’язкове державне соціальне страхування».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58CA">
        <w:rPr>
          <w:bCs/>
          <w:sz w:val="28"/>
          <w:szCs w:val="28"/>
        </w:rPr>
        <w:t>Відсоток накладних витрат</w:t>
      </w:r>
      <w:r w:rsidRPr="003C58CA">
        <w:rPr>
          <w:rStyle w:val="apple-converted-space"/>
          <w:bCs/>
          <w:sz w:val="28"/>
          <w:szCs w:val="28"/>
        </w:rPr>
        <w:t> </w:t>
      </w:r>
      <w:r w:rsidRPr="003C58CA">
        <w:rPr>
          <w:sz w:val="28"/>
          <w:szCs w:val="28"/>
        </w:rPr>
        <w:t>розрахований на основі фактичних витрат закладу за</w:t>
      </w:r>
      <w:r w:rsidRPr="006804B4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 w:rsidRPr="003C58CA">
        <w:rPr>
          <w:sz w:val="28"/>
          <w:szCs w:val="28"/>
        </w:rPr>
        <w:t>рік пропорційно до заробітної плати основних медичних працівників і становить –</w:t>
      </w:r>
      <w:r w:rsidRPr="003C58C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>29</w:t>
      </w:r>
      <w:r w:rsidRPr="003C58CA">
        <w:rPr>
          <w:bCs/>
          <w:sz w:val="28"/>
          <w:szCs w:val="28"/>
        </w:rPr>
        <w:t xml:space="preserve"> %.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Затвердження тарифів надасть можливість для здійснення державного контролю за правильністю формування і застосування зазначених тарифів, а також можливість населенню отримувати медичні послуги за економічно</w:t>
      </w:r>
      <w:r w:rsidRPr="003C58CA">
        <w:rPr>
          <w:sz w:val="28"/>
          <w:szCs w:val="28"/>
          <w:lang w:val="uk-UA"/>
        </w:rPr>
        <w:t xml:space="preserve"> -</w:t>
      </w:r>
      <w:r w:rsidRPr="003C58CA">
        <w:rPr>
          <w:sz w:val="28"/>
          <w:szCs w:val="28"/>
        </w:rPr>
        <w:t xml:space="preserve"> обґрунтованими</w:t>
      </w:r>
      <w:r w:rsidRPr="003C58CA">
        <w:rPr>
          <w:rStyle w:val="apple-converted-space"/>
          <w:sz w:val="28"/>
          <w:szCs w:val="28"/>
        </w:rPr>
        <w:t> </w:t>
      </w:r>
      <w:r w:rsidRPr="003C58CA">
        <w:rPr>
          <w:sz w:val="28"/>
          <w:szCs w:val="28"/>
        </w:rPr>
        <w:t>тарифами.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58CA">
        <w:rPr>
          <w:sz w:val="28"/>
          <w:szCs w:val="28"/>
        </w:rPr>
        <w:t xml:space="preserve">Введення розпорядженням регульованих тарифів на медичні послуги забезпечить можливість користуватись ними широким верствам населення. Для задоволення споживачів медичних послуг </w:t>
      </w:r>
      <w:r>
        <w:rPr>
          <w:sz w:val="28"/>
          <w:szCs w:val="28"/>
          <w:lang w:val="uk-UA"/>
        </w:rPr>
        <w:t xml:space="preserve">КНП «ТМО «ВОЦЕМДМК ВОР» </w:t>
      </w:r>
      <w:r w:rsidRPr="003C58CA">
        <w:rPr>
          <w:sz w:val="28"/>
          <w:szCs w:val="28"/>
        </w:rPr>
        <w:t xml:space="preserve"> буде розширювати кількість та підвищувати якість своїх послуг.</w:t>
      </w:r>
    </w:p>
    <w:p w:rsidR="009C0694" w:rsidRPr="003C58CA" w:rsidRDefault="009C0694" w:rsidP="009C06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</w:rPr>
        <w:t>Платні медичні послуги дають можливість зменшити навантаження на бюджет лікарні.</w:t>
      </w:r>
    </w:p>
    <w:p w:rsidR="009C0694" w:rsidRPr="00500BA2" w:rsidRDefault="009C0694" w:rsidP="009C06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C58CA">
        <w:rPr>
          <w:sz w:val="28"/>
          <w:szCs w:val="28"/>
          <w:lang w:val="uk-UA"/>
        </w:rPr>
        <w:t>П</w:t>
      </w:r>
      <w:r w:rsidRPr="001E7AE4">
        <w:rPr>
          <w:sz w:val="28"/>
          <w:szCs w:val="28"/>
          <w:lang w:val="uk-UA"/>
        </w:rPr>
        <w:t xml:space="preserve">рийняття регуляторного акта </w:t>
      </w:r>
      <w:r w:rsidRPr="003C58CA">
        <w:rPr>
          <w:sz w:val="28"/>
          <w:szCs w:val="28"/>
          <w:lang w:val="uk-UA"/>
        </w:rPr>
        <w:t>допоможе у</w:t>
      </w:r>
      <w:r w:rsidRPr="001E7AE4">
        <w:rPr>
          <w:sz w:val="28"/>
          <w:szCs w:val="28"/>
          <w:lang w:val="uk-UA"/>
        </w:rPr>
        <w:t xml:space="preserve"> вирішенн</w:t>
      </w:r>
      <w:r w:rsidRPr="003C58CA">
        <w:rPr>
          <w:sz w:val="28"/>
          <w:szCs w:val="28"/>
          <w:lang w:val="uk-UA"/>
        </w:rPr>
        <w:t xml:space="preserve">і </w:t>
      </w:r>
      <w:r w:rsidRPr="001E7AE4">
        <w:rPr>
          <w:sz w:val="28"/>
          <w:szCs w:val="28"/>
          <w:lang w:val="uk-UA"/>
        </w:rPr>
        <w:t xml:space="preserve">проблем, які дозволять задовольнити попит споживачів в отриманні якісних послуг за </w:t>
      </w:r>
      <w:r w:rsidRPr="00500BA2">
        <w:rPr>
          <w:sz w:val="28"/>
          <w:szCs w:val="28"/>
          <w:lang w:val="uk-UA"/>
        </w:rPr>
        <w:t>обґрунтованими згідно з чинним законодавством тарифами.</w:t>
      </w:r>
    </w:p>
    <w:p w:rsidR="009C0694" w:rsidRPr="001E7AE4" w:rsidRDefault="009C0694" w:rsidP="009C06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BA2">
        <w:rPr>
          <w:sz w:val="28"/>
          <w:szCs w:val="28"/>
          <w:lang w:val="uk-UA"/>
        </w:rPr>
        <w:t>Надалі підприємство планує поступово закупити</w:t>
      </w:r>
      <w:r>
        <w:rPr>
          <w:sz w:val="28"/>
          <w:szCs w:val="28"/>
          <w:lang w:val="uk-UA"/>
        </w:rPr>
        <w:t xml:space="preserve"> обладнання</w:t>
      </w:r>
      <w:r w:rsidRPr="00500BA2">
        <w:rPr>
          <w:sz w:val="28"/>
          <w:szCs w:val="28"/>
          <w:lang w:val="uk-UA"/>
        </w:rPr>
        <w:t>: електрокардіограф з телеметричною передачею –54,6 тис. грн, сумка-рюкзак медична (4 од.)  – 32,1 тис.грн.  Усі завдання можуть бути реалізовані тільки при достатній кількості коштів.</w:t>
      </w:r>
      <w:r w:rsidRPr="003A5A42">
        <w:rPr>
          <w:sz w:val="28"/>
          <w:szCs w:val="28"/>
          <w:lang w:val="uk-UA"/>
        </w:rPr>
        <w:t xml:space="preserve"> Тому планова рентабельність платної медичної послуги  становить 20%. </w:t>
      </w:r>
      <w:r w:rsidRPr="003A5A42">
        <w:rPr>
          <w:sz w:val="28"/>
          <w:szCs w:val="28"/>
        </w:rPr>
        <w:t>Після покриття витрат, пов’язаних з наданням цих послуг, кошти будуть направлятися на</w:t>
      </w:r>
      <w:r w:rsidRPr="006804B4">
        <w:rPr>
          <w:sz w:val="28"/>
          <w:szCs w:val="28"/>
        </w:rPr>
        <w:t xml:space="preserve"> придбання та удосконалення матеріально – технічної бази закладу, на підвищення якості медичних послуг.</w:t>
      </w:r>
    </w:p>
    <w:p w:rsidR="009C0694" w:rsidRPr="003C58CA" w:rsidRDefault="009C0694" w:rsidP="009C069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58CA">
        <w:rPr>
          <w:rFonts w:ascii="Times New Roman" w:hAnsi="Times New Roman"/>
          <w:sz w:val="28"/>
          <w:szCs w:val="28"/>
          <w:lang w:val="uk-UA"/>
        </w:rPr>
        <w:t>Відповідно до вимог регуляторної політики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C58CA">
        <w:rPr>
          <w:rFonts w:ascii="Times New Roman" w:hAnsi="Times New Roman"/>
          <w:sz w:val="28"/>
          <w:szCs w:val="28"/>
          <w:lang w:val="uk-UA"/>
        </w:rPr>
        <w:t>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облдержадміністрації. Враховуючи, що встановлення тарифів здійснюється шляхом публічного обговорення, то тарифи будуть затвердженні з урахуванням інтересів усіх зацікавлених сторін.</w:t>
      </w:r>
      <w:r w:rsidRPr="003C58CA">
        <w:rPr>
          <w:rFonts w:ascii="Times New Roman" w:hAnsi="Times New Roman"/>
          <w:sz w:val="28"/>
          <w:szCs w:val="28"/>
          <w:lang w:val="uk-UA"/>
        </w:rPr>
        <w:br/>
      </w:r>
      <w:r w:rsidRPr="003C58CA">
        <w:rPr>
          <w:rFonts w:ascii="Times New Roman" w:hAnsi="Times New Roman"/>
          <w:sz w:val="28"/>
          <w:szCs w:val="28"/>
        </w:rPr>
        <w:t>Контроль за дотримання встановлених тарифів на платні медичні послуги може здійснюватись як державними органами, на які покладено ці функції, так і громадськими організаціями</w:t>
      </w:r>
      <w:r w:rsidRPr="003C58C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0694" w:rsidRDefault="009C0694" w:rsidP="009C069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0694" w:rsidRDefault="009C0694" w:rsidP="009C069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58C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3C58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Оцінка виконання вимог регуляторного акта залежно від ресурсів, якими розпоряджаються органи виконавчої влади чи органи місцевого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lastRenderedPageBreak/>
        <w:t>самоврядування, фізичні та юридичні особи, які повинні</w:t>
      </w:r>
      <w:r w:rsidR="00EF7E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t xml:space="preserve">проваджувати </w:t>
      </w:r>
      <w:r w:rsidRPr="003C58CA">
        <w:rPr>
          <w:rFonts w:ascii="Times New Roman" w:hAnsi="Times New Roman"/>
          <w:b/>
          <w:sz w:val="28"/>
          <w:szCs w:val="28"/>
          <w:lang w:val="uk-UA"/>
        </w:rPr>
        <w:br/>
        <w:t xml:space="preserve">або виконувати ці вимоги                                            </w:t>
      </w:r>
    </w:p>
    <w:p w:rsidR="009C0694" w:rsidRPr="00795C45" w:rsidRDefault="009C0694" w:rsidP="009C06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95C45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9C0694" w:rsidRPr="00795C45" w:rsidRDefault="009C0694" w:rsidP="009C0694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795C45">
        <w:rPr>
          <w:b/>
          <w:sz w:val="28"/>
          <w:szCs w:val="28"/>
          <w:lang w:val="uk-UA"/>
        </w:rPr>
        <w:t>малого підприємництва (М-Тест)</w:t>
      </w:r>
    </w:p>
    <w:p w:rsidR="009C0694" w:rsidRPr="00795C45" w:rsidRDefault="009C0694" w:rsidP="009C0694">
      <w:pPr>
        <w:pStyle w:val="20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795C45">
        <w:rPr>
          <w:sz w:val="28"/>
          <w:szCs w:val="28"/>
        </w:rPr>
        <w:t>Консультації з представниками  малого</w:t>
      </w:r>
      <w:r w:rsidR="00EF7E3F">
        <w:rPr>
          <w:sz w:val="28"/>
          <w:szCs w:val="28"/>
          <w:lang w:val="uk-UA"/>
        </w:rPr>
        <w:t xml:space="preserve"> </w:t>
      </w:r>
      <w:r w:rsidRPr="00795C45">
        <w:rPr>
          <w:sz w:val="28"/>
          <w:szCs w:val="28"/>
        </w:rPr>
        <w:t>підпр</w:t>
      </w:r>
      <w:r w:rsidR="00EF7E3F">
        <w:rPr>
          <w:sz w:val="28"/>
          <w:szCs w:val="28"/>
        </w:rPr>
        <w:t xml:space="preserve">иємництва  щодо оцінки  впливу </w:t>
      </w:r>
      <w:r w:rsidRPr="00795C45">
        <w:rPr>
          <w:sz w:val="28"/>
          <w:szCs w:val="28"/>
        </w:rPr>
        <w:t>регулювання.</w:t>
      </w:r>
    </w:p>
    <w:p w:rsidR="009C0694" w:rsidRPr="00795C45" w:rsidRDefault="009C0694" w:rsidP="009C0694">
      <w:pPr>
        <w:jc w:val="both"/>
        <w:rPr>
          <w:rFonts w:ascii="Times New Roman" w:hAnsi="Times New Roman"/>
          <w:sz w:val="28"/>
          <w:szCs w:val="28"/>
        </w:rPr>
      </w:pPr>
      <w:r w:rsidRPr="00795C45">
        <w:rPr>
          <w:rFonts w:ascii="Times New Roman" w:hAnsi="Times New Roman"/>
          <w:sz w:val="28"/>
          <w:szCs w:val="28"/>
        </w:rPr>
        <w:t xml:space="preserve">       Консультації щодо визначення впливу запропонованого регулювання на суб’єкти малого</w:t>
      </w:r>
      <w:r w:rsidRPr="00795C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E3F">
        <w:rPr>
          <w:rFonts w:ascii="Times New Roman" w:hAnsi="Times New Roman"/>
          <w:sz w:val="28"/>
          <w:szCs w:val="28"/>
        </w:rPr>
        <w:t>підприємництва</w:t>
      </w:r>
      <w:r w:rsidRPr="00795C45">
        <w:rPr>
          <w:rFonts w:ascii="Times New Roman" w:hAnsi="Times New Roman"/>
          <w:sz w:val="28"/>
          <w:szCs w:val="28"/>
        </w:rPr>
        <w:t xml:space="preserve"> та визначення детального переліку процедур, виконання яких необхідно для здійснення регулювання, проведені розробником у період з </w:t>
      </w:r>
      <w:r w:rsidRPr="00795C45">
        <w:rPr>
          <w:rFonts w:ascii="Times New Roman" w:hAnsi="Times New Roman"/>
          <w:sz w:val="28"/>
          <w:szCs w:val="28"/>
          <w:lang w:val="uk-UA"/>
        </w:rPr>
        <w:t>03</w:t>
      </w:r>
      <w:r w:rsidRPr="00795C45">
        <w:rPr>
          <w:rFonts w:ascii="Times New Roman" w:hAnsi="Times New Roman"/>
          <w:sz w:val="28"/>
          <w:szCs w:val="28"/>
        </w:rPr>
        <w:t>.</w:t>
      </w:r>
      <w:r w:rsidRPr="00795C45">
        <w:rPr>
          <w:rFonts w:ascii="Times New Roman" w:hAnsi="Times New Roman"/>
          <w:sz w:val="28"/>
          <w:szCs w:val="28"/>
          <w:lang w:val="uk-UA"/>
        </w:rPr>
        <w:t>11</w:t>
      </w:r>
      <w:r w:rsidRPr="00795C4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95C45">
        <w:rPr>
          <w:rFonts w:ascii="Times New Roman" w:hAnsi="Times New Roman"/>
          <w:sz w:val="28"/>
          <w:szCs w:val="28"/>
        </w:rPr>
        <w:t xml:space="preserve"> р. по </w:t>
      </w:r>
      <w:r w:rsidRPr="00795C45">
        <w:rPr>
          <w:rFonts w:ascii="Times New Roman" w:hAnsi="Times New Roman"/>
          <w:sz w:val="28"/>
          <w:szCs w:val="28"/>
          <w:lang w:val="uk-UA"/>
        </w:rPr>
        <w:t>03.12</w:t>
      </w:r>
      <w:r w:rsidRPr="00795C4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95C45">
        <w:rPr>
          <w:rFonts w:ascii="Times New Roman" w:hAnsi="Times New Roman"/>
          <w:sz w:val="28"/>
          <w:szCs w:val="28"/>
        </w:rPr>
        <w:t xml:space="preserve"> р.</w:t>
      </w:r>
    </w:p>
    <w:tbl>
      <w:tblPr>
        <w:tblW w:w="0" w:type="auto"/>
        <w:tblLayout w:type="fixed"/>
        <w:tblLook w:val="00A0"/>
      </w:tblPr>
      <w:tblGrid>
        <w:gridCol w:w="729"/>
        <w:gridCol w:w="4908"/>
        <w:gridCol w:w="1984"/>
        <w:gridCol w:w="1950"/>
      </w:tblGrid>
      <w:tr w:rsidR="009C0694" w:rsidRPr="00795C45" w:rsidTr="00483E90">
        <w:trPr>
          <w:trHeight w:val="339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№№</w:t>
            </w:r>
          </w:p>
          <w:p w:rsidR="009C0694" w:rsidRPr="00795C45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Види консультацій (публічні консультації прямі (круглі столи,наради,робочі зустрічі тощо),інтернет</w:t>
            </w:r>
            <w:r w:rsidRPr="00795C4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-к</w:t>
            </w: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онсультації  прямі(інтернет – форуми,соціальні мережі тощо),запити ( до</w:t>
            </w:r>
            <w:r w:rsidRPr="00795C4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підприємців, </w:t>
            </w: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експертів,науковців 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учасників  консультацій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C45">
              <w:rPr>
                <w:rFonts w:ascii="Times New Roman" w:hAnsi="Times New Roman"/>
                <w:b/>
                <w:i/>
                <w:sz w:val="28"/>
                <w:szCs w:val="28"/>
              </w:rPr>
              <w:t>Основні  результати консультацій(опис)</w:t>
            </w:r>
          </w:p>
        </w:tc>
      </w:tr>
      <w:tr w:rsidR="009C0694" w:rsidRPr="00795C45" w:rsidTr="00483E90">
        <w:trPr>
          <w:trHeight w:val="2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5C45">
              <w:rPr>
                <w:rFonts w:ascii="Times New Roman" w:hAnsi="Times New Roman"/>
                <w:sz w:val="28"/>
                <w:szCs w:val="28"/>
              </w:rPr>
              <w:t>1</w:t>
            </w:r>
            <w:r w:rsidRPr="00795C4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</w:rPr>
              <w:t>Робочі</w:t>
            </w:r>
            <w:r w:rsidR="00EF7E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61216">
              <w:rPr>
                <w:rFonts w:ascii="Times New Roman" w:hAnsi="Times New Roman"/>
                <w:sz w:val="28"/>
                <w:szCs w:val="28"/>
              </w:rPr>
              <w:t>зустрічі,</w:t>
            </w:r>
            <w:r w:rsidR="00861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61216">
              <w:rPr>
                <w:rFonts w:ascii="Times New Roman" w:hAnsi="Times New Roman"/>
                <w:sz w:val="28"/>
                <w:szCs w:val="28"/>
              </w:rPr>
              <w:t>наради</w:t>
            </w:r>
            <w:r w:rsidR="00861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61216">
              <w:rPr>
                <w:rFonts w:ascii="Times New Roman" w:hAnsi="Times New Roman"/>
                <w:sz w:val="28"/>
                <w:szCs w:val="28"/>
              </w:rPr>
              <w:t>(консультації ):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-ТОВ «СФК  «НИВА –В»</w:t>
            </w:r>
          </w:p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-ТОВ «Трейдленд»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-Громадська організація «Федерація зендокай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карате України»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-ТОВ «МЕДІА ДІМ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РІА»</w:t>
            </w:r>
          </w:p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Комітет по фізичній культурі</w:t>
            </w:r>
            <w:r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5C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C45">
              <w:rPr>
                <w:rFonts w:ascii="Times New Roman" w:hAnsi="Times New Roman"/>
                <w:sz w:val="26"/>
                <w:szCs w:val="26"/>
              </w:rPr>
              <w:t>Надана інформація  про вартість  та якість проведення послуг</w:t>
            </w:r>
          </w:p>
        </w:tc>
      </w:tr>
      <w:tr w:rsidR="009C0694" w:rsidRPr="00CA60FE" w:rsidTr="00483E90">
        <w:trPr>
          <w:trHeight w:val="75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5C45">
              <w:rPr>
                <w:rFonts w:ascii="Times New Roman" w:hAnsi="Times New Roman"/>
                <w:sz w:val="28"/>
                <w:szCs w:val="28"/>
              </w:rPr>
              <w:t>2</w:t>
            </w:r>
            <w:r w:rsidRPr="00795C4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  <w:lang w:val="uk-UA"/>
              </w:rPr>
              <w:t>Телефонні розмови :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-Спортивний клуб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«Вінниць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кі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вовки»</w:t>
            </w:r>
          </w:p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-ТОВ «Барлінек інвест»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-ТОВ «Хавас Інгейдж Україна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»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-Громадська організація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«Полум’я  Надії»</w:t>
            </w:r>
          </w:p>
          <w:p w:rsidR="009C0694" w:rsidRPr="00861216" w:rsidRDefault="00861216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-Громадська організація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«Вінниця  Мобільна»</w:t>
            </w:r>
          </w:p>
          <w:p w:rsidR="009C0694" w:rsidRPr="00861216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-ТОВ «СУПЕРСИМЕТРІЯ»</w:t>
            </w:r>
          </w:p>
          <w:p w:rsidR="009C0694" w:rsidRPr="00861216" w:rsidRDefault="00861216" w:rsidP="0048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Картинг клуб 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en-US" w:eastAsia="uk-UA"/>
              </w:rPr>
              <w:t>GT</w:t>
            </w:r>
            <w:r w:rsidR="009C0694" w:rsidRPr="008612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0694" w:rsidRPr="00795C45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795C45" w:rsidRDefault="009C0694" w:rsidP="00483E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C45">
              <w:rPr>
                <w:rFonts w:ascii="Times New Roman" w:hAnsi="Times New Roman"/>
                <w:sz w:val="26"/>
                <w:szCs w:val="26"/>
              </w:rPr>
              <w:t>Уточнення інформації  щодо витрат суб’єктів  господарювання на виконання вимог регулювання</w:t>
            </w:r>
          </w:p>
        </w:tc>
      </w:tr>
    </w:tbl>
    <w:p w:rsidR="009C0694" w:rsidRPr="00CA60FE" w:rsidRDefault="009C0694" w:rsidP="009C069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0694" w:rsidRPr="00E908E3" w:rsidRDefault="00861216" w:rsidP="009C0694">
      <w:pPr>
        <w:pStyle w:val="2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9C0694" w:rsidRPr="00E908E3">
        <w:rPr>
          <w:sz w:val="28"/>
          <w:szCs w:val="28"/>
          <w:lang w:val="uk-UA"/>
        </w:rPr>
        <w:t xml:space="preserve"> 2. </w:t>
      </w:r>
      <w:r w:rsidR="009C0694" w:rsidRPr="00E908E3">
        <w:rPr>
          <w:sz w:val="28"/>
          <w:szCs w:val="28"/>
        </w:rPr>
        <w:t>Вимірювання впливу регулювання на суб’єкти малого</w:t>
      </w:r>
      <w:r w:rsidR="009C0694" w:rsidRPr="00E908E3">
        <w:rPr>
          <w:sz w:val="28"/>
          <w:szCs w:val="28"/>
          <w:lang w:val="uk-UA"/>
        </w:rPr>
        <w:t xml:space="preserve"> та мікро</w:t>
      </w:r>
      <w:r w:rsidR="009C0694" w:rsidRPr="00E908E3">
        <w:rPr>
          <w:sz w:val="28"/>
          <w:szCs w:val="28"/>
        </w:rPr>
        <w:t>підприємництва :</w:t>
      </w:r>
    </w:p>
    <w:p w:rsidR="009C0694" w:rsidRPr="00E908E3" w:rsidRDefault="009C0694" w:rsidP="009C06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8E3">
        <w:rPr>
          <w:rFonts w:ascii="Times New Roman" w:hAnsi="Times New Roman"/>
          <w:sz w:val="28"/>
          <w:szCs w:val="28"/>
        </w:rPr>
        <w:t>Кількість</w:t>
      </w:r>
      <w:r w:rsidR="008612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8E3">
        <w:rPr>
          <w:rFonts w:ascii="Times New Roman" w:hAnsi="Times New Roman"/>
          <w:sz w:val="28"/>
          <w:szCs w:val="28"/>
        </w:rPr>
        <w:t>суб’єктів</w:t>
      </w:r>
      <w:r w:rsidR="008612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8E3">
        <w:rPr>
          <w:rFonts w:ascii="Times New Roman" w:hAnsi="Times New Roman"/>
          <w:sz w:val="28"/>
          <w:szCs w:val="28"/>
        </w:rPr>
        <w:t xml:space="preserve">малого підприємництва становить </w:t>
      </w:r>
      <w:r w:rsidRPr="00E908E3">
        <w:rPr>
          <w:rFonts w:ascii="Times New Roman" w:hAnsi="Times New Roman"/>
          <w:sz w:val="28"/>
          <w:szCs w:val="28"/>
          <w:lang w:val="uk-UA"/>
        </w:rPr>
        <w:t>12</w:t>
      </w:r>
      <w:r w:rsidR="00704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8E3">
        <w:rPr>
          <w:rFonts w:ascii="Times New Roman" w:hAnsi="Times New Roman"/>
          <w:sz w:val="28"/>
          <w:szCs w:val="28"/>
        </w:rPr>
        <w:t>одиниць.</w:t>
      </w:r>
    </w:p>
    <w:p w:rsidR="009C0694" w:rsidRPr="00E908E3" w:rsidRDefault="009C0694" w:rsidP="009C06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E908E3">
        <w:rPr>
          <w:rFonts w:ascii="Times New Roman" w:hAnsi="Times New Roman"/>
          <w:sz w:val="28"/>
          <w:szCs w:val="28"/>
        </w:rPr>
        <w:lastRenderedPageBreak/>
        <w:t>Питома вага суб’єктів малого</w:t>
      </w:r>
      <w:r w:rsidR="004C2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8E3">
        <w:rPr>
          <w:rFonts w:ascii="Times New Roman" w:hAnsi="Times New Roman"/>
          <w:sz w:val="28"/>
          <w:szCs w:val="28"/>
        </w:rPr>
        <w:t>підприємництва у загальній кількості суб’єктів господарювання, на яких  проблема має вплив становить</w:t>
      </w:r>
      <w:r w:rsidRPr="00E908E3">
        <w:rPr>
          <w:rFonts w:ascii="Times New Roman" w:hAnsi="Times New Roman"/>
          <w:sz w:val="28"/>
          <w:szCs w:val="28"/>
          <w:lang w:val="uk-UA"/>
        </w:rPr>
        <w:t>63,16</w:t>
      </w:r>
      <w:r w:rsidRPr="00E908E3">
        <w:rPr>
          <w:rFonts w:ascii="Times New Roman" w:hAnsi="Times New Roman"/>
          <w:sz w:val="28"/>
          <w:szCs w:val="28"/>
        </w:rPr>
        <w:t>% ( відповідно до таблиці «Оцінка впливу на сферу інтересів суб’єктів господарювання</w:t>
      </w:r>
      <w:r w:rsidRPr="00E908E3">
        <w:rPr>
          <w:rFonts w:ascii="Times New Roman" w:hAnsi="Times New Roman"/>
          <w:sz w:val="28"/>
          <w:szCs w:val="28"/>
          <w:lang w:val="uk-UA"/>
        </w:rPr>
        <w:t>»</w:t>
      </w:r>
      <w:r w:rsidRPr="00E908E3">
        <w:rPr>
          <w:rFonts w:ascii="Times New Roman" w:hAnsi="Times New Roman"/>
          <w:sz w:val="28"/>
          <w:szCs w:val="28"/>
        </w:rPr>
        <w:t xml:space="preserve"> додатку 1</w:t>
      </w:r>
      <w:r w:rsidRPr="00E908E3">
        <w:rPr>
          <w:rFonts w:ascii="Times New Roman" w:hAnsi="Times New Roman"/>
          <w:sz w:val="28"/>
          <w:szCs w:val="28"/>
          <w:lang w:val="uk-UA"/>
        </w:rPr>
        <w:t>)</w:t>
      </w:r>
      <w:r w:rsidRPr="00E908E3">
        <w:rPr>
          <w:rFonts w:ascii="Times New Roman" w:hAnsi="Times New Roman"/>
          <w:sz w:val="28"/>
          <w:szCs w:val="28"/>
        </w:rPr>
        <w:t>.</w:t>
      </w:r>
    </w:p>
    <w:p w:rsidR="009C0694" w:rsidRPr="00E908E3" w:rsidRDefault="009C0694" w:rsidP="009C0694">
      <w:pPr>
        <w:pStyle w:val="20"/>
        <w:spacing w:after="160"/>
        <w:ind w:left="360"/>
        <w:jc w:val="both"/>
        <w:rPr>
          <w:sz w:val="28"/>
          <w:szCs w:val="28"/>
        </w:rPr>
      </w:pPr>
      <w:r w:rsidRPr="00E908E3">
        <w:rPr>
          <w:sz w:val="28"/>
          <w:szCs w:val="28"/>
          <w:lang w:val="uk-UA"/>
        </w:rPr>
        <w:t>3.</w:t>
      </w:r>
      <w:r w:rsidRPr="00E908E3">
        <w:rPr>
          <w:sz w:val="28"/>
          <w:szCs w:val="28"/>
        </w:rPr>
        <w:t>Розрахунок витрат суб’єктів  малого</w:t>
      </w:r>
      <w:r w:rsidR="004C2530">
        <w:rPr>
          <w:sz w:val="28"/>
          <w:szCs w:val="28"/>
          <w:lang w:val="uk-UA"/>
        </w:rPr>
        <w:t xml:space="preserve"> </w:t>
      </w:r>
      <w:r w:rsidR="004C2530">
        <w:rPr>
          <w:sz w:val="28"/>
          <w:szCs w:val="28"/>
        </w:rPr>
        <w:t>підприємництва</w:t>
      </w:r>
      <w:r w:rsidRPr="00E908E3">
        <w:rPr>
          <w:sz w:val="28"/>
          <w:szCs w:val="28"/>
        </w:rPr>
        <w:t xml:space="preserve"> на виконання вимог регулювання:</w:t>
      </w:r>
    </w:p>
    <w:tbl>
      <w:tblPr>
        <w:tblpPr w:leftFromText="180" w:rightFromText="180" w:vertAnchor="text" w:tblpY="1"/>
        <w:tblOverlap w:val="never"/>
        <w:tblW w:w="11024" w:type="dxa"/>
        <w:tblLayout w:type="fixed"/>
        <w:tblLook w:val="00A0"/>
      </w:tblPr>
      <w:tblGrid>
        <w:gridCol w:w="671"/>
        <w:gridCol w:w="3971"/>
        <w:gridCol w:w="995"/>
        <w:gridCol w:w="565"/>
        <w:gridCol w:w="852"/>
        <w:gridCol w:w="992"/>
        <w:gridCol w:w="284"/>
        <w:gridCol w:w="1239"/>
        <w:gridCol w:w="36"/>
        <w:gridCol w:w="1419"/>
      </w:tblGrid>
      <w:tr w:rsidR="009C0694" w:rsidRPr="00E908E3" w:rsidTr="00483E90">
        <w:trPr>
          <w:gridAfter w:val="2"/>
          <w:wAfter w:w="1455" w:type="dxa"/>
          <w:trHeight w:val="2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№  з/п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Найменування  оцінки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У перший рік</w:t>
            </w:r>
          </w:p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(стартовий рік  впровадження  регулювання 20</w:t>
            </w:r>
            <w:r w:rsidR="004C253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 xml:space="preserve"> р),</w:t>
            </w:r>
          </w:p>
          <w:p w:rsidR="009C0694" w:rsidRPr="00E908E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Періодичні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C0694" w:rsidRPr="00E908E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(наступний рік ),грн.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Витрати за п</w:t>
            </w:r>
            <w:r w:rsidRPr="00E908E3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ять  років</w:t>
            </w:r>
          </w:p>
        </w:tc>
      </w:tr>
      <w:tr w:rsidR="009C0694" w:rsidRPr="00E908E3" w:rsidTr="00483E90">
        <w:trPr>
          <w:gridAfter w:val="2"/>
          <w:wAfter w:w="1455" w:type="dxa"/>
          <w:trHeight w:val="630"/>
        </w:trPr>
        <w:tc>
          <w:tcPr>
            <w:tcW w:w="9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Оцінка «прямих» витрат</w:t>
            </w:r>
            <w:r w:rsidR="004C25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суб’єктів малого</w:t>
            </w:r>
            <w:r w:rsidR="004C25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C2530">
              <w:rPr>
                <w:rFonts w:ascii="Times New Roman" w:hAnsi="Times New Roman"/>
                <w:sz w:val="28"/>
                <w:szCs w:val="28"/>
              </w:rPr>
              <w:t xml:space="preserve">підприємництва на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виконання вимог регулювання</w:t>
            </w:r>
          </w:p>
        </w:tc>
      </w:tr>
      <w:tr w:rsidR="009C0694" w:rsidRPr="00E908E3" w:rsidTr="004072D6">
        <w:trPr>
          <w:gridAfter w:val="1"/>
          <w:wAfter w:w="1419" w:type="dxa"/>
          <w:trHeight w:val="5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1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Придбання необхідного  обладнання</w:t>
            </w:r>
            <w:r w:rsidR="004C25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(пристроїв, машин, механізмів)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694" w:rsidRPr="00E908E3" w:rsidTr="004072D6">
        <w:trPr>
          <w:gridAfter w:val="1"/>
          <w:wAfter w:w="1419" w:type="dxa"/>
          <w:trHeight w:val="9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Процедури повірки та / або постановки на</w:t>
            </w:r>
            <w:r w:rsidR="004C25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відповідний облік у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визначеному органі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694" w:rsidRPr="00E908E3" w:rsidTr="004072D6">
        <w:trPr>
          <w:gridAfter w:val="1"/>
          <w:wAfter w:w="1419" w:type="dxa"/>
          <w:trHeight w:val="9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Процедури експлуатації обладнання (експлуатаційні  витрати – витратні матеріали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694" w:rsidRPr="00E908E3" w:rsidTr="004072D6">
        <w:trPr>
          <w:gridAfter w:val="1"/>
          <w:wAfter w:w="1419" w:type="dxa"/>
          <w:trHeight w:val="6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П</w:t>
            </w:r>
            <w:r w:rsidR="004072D6">
              <w:rPr>
                <w:rFonts w:ascii="Times New Roman" w:hAnsi="Times New Roman"/>
                <w:sz w:val="28"/>
                <w:szCs w:val="28"/>
              </w:rPr>
              <w:t>роцедури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обслуговування  обладнання (технічне обслуговування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694" w:rsidRPr="00E908E3" w:rsidTr="004072D6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Інші процедури:</w:t>
            </w:r>
          </w:p>
          <w:p w:rsidR="009C0694" w:rsidRPr="00E908E3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 xml:space="preserve">Витрати на оплату послуг 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4072D6">
              <w:rPr>
                <w:rFonts w:ascii="Times New Roman" w:hAnsi="Times New Roman"/>
                <w:sz w:val="28"/>
                <w:szCs w:val="28"/>
              </w:rPr>
              <w:t>акладу по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072D6">
              <w:rPr>
                <w:rFonts w:ascii="Times New Roman" w:hAnsi="Times New Roman"/>
                <w:sz w:val="28"/>
                <w:szCs w:val="28"/>
              </w:rPr>
              <w:t>суб’єктах малого господарювання,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94" w:rsidRPr="00E908E3" w:rsidTr="004072D6">
        <w:trPr>
          <w:gridAfter w:val="1"/>
          <w:wAfter w:w="1419" w:type="dxa"/>
          <w:trHeight w:val="4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4C2530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 «СФК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«НИВА –В»»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2324,05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2324,05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11620,25</w:t>
            </w:r>
          </w:p>
        </w:tc>
      </w:tr>
      <w:tr w:rsidR="009C0694" w:rsidRPr="00E908E3" w:rsidTr="004072D6">
        <w:trPr>
          <w:gridAfter w:val="1"/>
          <w:wAfter w:w="1419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 «СУПЕРСИМЕТРІЯ»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8134,15</w:t>
            </w:r>
          </w:p>
        </w:tc>
      </w:tr>
      <w:tr w:rsidR="009C0694" w:rsidRPr="00E908E3" w:rsidTr="004072D6">
        <w:trPr>
          <w:gridAfter w:val="1"/>
          <w:wAfter w:w="1419" w:type="dxa"/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 «Трейдленд»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929,62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929,62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4648,1</w:t>
            </w:r>
          </w:p>
        </w:tc>
      </w:tr>
      <w:tr w:rsidR="009C0694" w:rsidRPr="00E908E3" w:rsidTr="004072D6">
        <w:trPr>
          <w:gridAfter w:val="1"/>
          <w:wAfter w:w="1419" w:type="dxa"/>
          <w:trHeight w:val="7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Громадська о</w:t>
            </w:r>
            <w:r w:rsidR="004C253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рганізація  «Федерація зендокай</w:t>
            </w: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карате України»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1394,43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1394,43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6972,15</w:t>
            </w:r>
          </w:p>
        </w:tc>
      </w:tr>
      <w:tr w:rsidR="009C0694" w:rsidRPr="00E908E3" w:rsidTr="004072D6">
        <w:trPr>
          <w:gridAfter w:val="1"/>
          <w:wAfter w:w="1419" w:type="dxa"/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4C2530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ТОВ «МЕДІА ДІМ 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309,87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1549,35</w:t>
            </w:r>
          </w:p>
        </w:tc>
      </w:tr>
      <w:tr w:rsidR="009C0694" w:rsidRPr="00E908E3" w:rsidTr="004072D6">
        <w:trPr>
          <w:gridAfter w:val="1"/>
          <w:wAfter w:w="1419" w:type="dxa"/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0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Комітет по фізичній культурі  і спорту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07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3486,05</w:t>
            </w:r>
          </w:p>
        </w:tc>
      </w:tr>
      <w:tr w:rsidR="009C0694" w:rsidRPr="00E908E3" w:rsidTr="004072D6">
        <w:trPr>
          <w:gridAfter w:val="1"/>
          <w:wAfter w:w="1419" w:type="dxa"/>
          <w:trHeight w:val="5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2665B9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Спортивний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клуб «Вінницькі  вовки»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774,68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774,68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3873,4</w:t>
            </w:r>
          </w:p>
        </w:tc>
      </w:tr>
      <w:tr w:rsidR="009C0694" w:rsidRPr="00E908E3" w:rsidTr="004072D6">
        <w:trPr>
          <w:gridAfter w:val="1"/>
          <w:wAfter w:w="1419" w:type="dxa"/>
          <w:trHeight w:val="3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 «Барлінек інвест»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1626,83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8134,15</w:t>
            </w:r>
          </w:p>
        </w:tc>
      </w:tr>
      <w:tr w:rsidR="009C0694" w:rsidRPr="00E908E3" w:rsidTr="004072D6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4C2530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 «Хавас Інгейдж Україна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3486,05</w:t>
            </w:r>
          </w:p>
        </w:tc>
      </w:tr>
      <w:tr w:rsidR="009C0694" w:rsidRPr="00E908E3" w:rsidTr="004072D6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Громадська організація  «Полум</w:t>
            </w:r>
            <w:r w:rsidRPr="00B80EDB">
              <w:rPr>
                <w:rFonts w:ascii="Times New Roman" w:hAnsi="Times New Roman"/>
                <w:sz w:val="28"/>
                <w:szCs w:val="28"/>
                <w:lang w:val="en-US" w:eastAsia="uk-UA"/>
              </w:rPr>
              <w:t>’</w:t>
            </w:r>
            <w:r w:rsidR="004C253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я </w:t>
            </w: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Надії»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697,21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3486,05</w:t>
            </w:r>
          </w:p>
        </w:tc>
      </w:tr>
      <w:tr w:rsidR="009C0694" w:rsidRPr="00E908E3" w:rsidTr="004072D6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9C0694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Громадська організа</w:t>
            </w:r>
            <w:r w:rsidR="004C253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ція  «Вінниця </w:t>
            </w:r>
            <w:r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Мобільна»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464,81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464,81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2324,05</w:t>
            </w:r>
          </w:p>
        </w:tc>
      </w:tr>
      <w:tr w:rsidR="009C0694" w:rsidRPr="00E908E3" w:rsidTr="004072D6">
        <w:trPr>
          <w:gridAfter w:val="1"/>
          <w:wAfter w:w="1419" w:type="dxa"/>
          <w:trHeight w:val="1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B80EDB" w:rsidRDefault="004C2530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Картинг клуб 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en-US" w:eastAsia="uk-UA"/>
              </w:rPr>
              <w:t>GT</w:t>
            </w:r>
            <w:r w:rsidR="009C0694" w:rsidRPr="00B80ED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3486,05</w:t>
            </w:r>
          </w:p>
        </w:tc>
      </w:tr>
      <w:tr w:rsidR="009C0694" w:rsidRPr="00E908E3" w:rsidTr="001B1503">
        <w:trPr>
          <w:gridAfter w:val="1"/>
          <w:wAfter w:w="1419" w:type="dxa"/>
          <w:trHeight w:val="9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Разом на одного суб’єкта господарювання в</w:t>
            </w:r>
            <w:r w:rsidR="00757998">
              <w:rPr>
                <w:rFonts w:ascii="Times New Roman" w:hAnsi="Times New Roman"/>
                <w:sz w:val="28"/>
                <w:szCs w:val="28"/>
              </w:rPr>
              <w:t xml:space="preserve"> середньому</w:t>
            </w:r>
            <w:r w:rsidR="004C2530">
              <w:rPr>
                <w:rFonts w:ascii="Times New Roman" w:hAnsi="Times New Roman"/>
                <w:sz w:val="28"/>
                <w:szCs w:val="28"/>
              </w:rPr>
              <w:t>, грн (сума рядків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 xml:space="preserve"> 1+2…..+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299,60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5099,98</w:t>
            </w:r>
          </w:p>
        </w:tc>
      </w:tr>
      <w:tr w:rsidR="009C0694" w:rsidRPr="00E908E3" w:rsidTr="004072D6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4C2530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="009C0694" w:rsidRPr="00E908E3">
              <w:rPr>
                <w:rFonts w:ascii="Times New Roman" w:hAnsi="Times New Roman"/>
                <w:sz w:val="28"/>
                <w:szCs w:val="28"/>
              </w:rPr>
              <w:t>суб’єктів малого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C0694" w:rsidRPr="00E908E3">
              <w:rPr>
                <w:rFonts w:ascii="Times New Roman" w:hAnsi="Times New Roman"/>
                <w:sz w:val="28"/>
                <w:szCs w:val="28"/>
              </w:rPr>
              <w:t>підприємництва, що мають виконати вимоги регулювання, 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9C0694" w:rsidRPr="00E908E3" w:rsidTr="004072D6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4C2530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Сумарно,</w:t>
            </w:r>
            <w:r w:rsidR="009C0694" w:rsidRPr="00E908E3">
              <w:rPr>
                <w:rFonts w:ascii="Times New Roman" w:hAnsi="Times New Roman"/>
                <w:sz w:val="28"/>
                <w:szCs w:val="28"/>
              </w:rPr>
              <w:t>грн.</w:t>
            </w:r>
          </w:p>
          <w:p w:rsidR="009C0694" w:rsidRPr="00E908E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>( рядок 6 х рядок 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12239,96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12239,96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61199,8</w:t>
            </w:r>
          </w:p>
        </w:tc>
      </w:tr>
      <w:tr w:rsidR="009C0694" w:rsidRPr="00CA60FE" w:rsidTr="00483E90">
        <w:trPr>
          <w:gridAfter w:val="1"/>
          <w:wAfter w:w="1419" w:type="dxa"/>
          <w:trHeight w:val="807"/>
        </w:trPr>
        <w:tc>
          <w:tcPr>
            <w:tcW w:w="96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E908E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E3">
              <w:rPr>
                <w:rFonts w:ascii="Times New Roman" w:hAnsi="Times New Roman"/>
                <w:sz w:val="28"/>
                <w:szCs w:val="28"/>
              </w:rPr>
              <w:t xml:space="preserve">Оцінка вартості адміністративних процедур суб’єктів малого </w:t>
            </w:r>
            <w:r w:rsidRPr="00E908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мікро </w:t>
            </w:r>
            <w:r w:rsidRPr="00E908E3">
              <w:rPr>
                <w:rFonts w:ascii="Times New Roman" w:hAnsi="Times New Roman"/>
                <w:sz w:val="28"/>
                <w:szCs w:val="28"/>
              </w:rPr>
              <w:t>підприємництва щодо виконання регулювання та  звітування</w:t>
            </w:r>
          </w:p>
        </w:tc>
      </w:tr>
      <w:tr w:rsidR="009C0694" w:rsidRPr="005E3493" w:rsidTr="001B1503">
        <w:trPr>
          <w:gridAfter w:val="1"/>
          <w:wAfter w:w="1419" w:type="dxa"/>
          <w:trHeight w:val="262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Процедура отримання первинної інформації про вимоги регулювання:</w:t>
            </w:r>
          </w:p>
          <w:p w:rsidR="009C0694" w:rsidRPr="004072D6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161,1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:60 хв. х 3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хв.= 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е: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5000,0 грн.-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мінімальна заробітна плата</w:t>
            </w:r>
            <w:r w:rsidR="004072D6" w:rsidRPr="004072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0694" w:rsidRPr="004C450D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161,1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норма тривалості робочого часу</w:t>
            </w:r>
            <w:r w:rsidR="004072D6" w:rsidRPr="004C45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0694" w:rsidRPr="005E349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3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про тарифи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15,5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15,5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4072D6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77,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4072D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C0694" w:rsidRPr="005E3493" w:rsidTr="001B1503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Процедури організації виконання вимог регулювання</w:t>
            </w:r>
          </w:p>
          <w:p w:rsidR="009C0694" w:rsidRPr="004072D6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161,1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0 хв. х 1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хв.=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5,69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4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5000,0 грн. мінімальна заробітна плата</w:t>
            </w:r>
            <w:r w:rsidR="004072D6" w:rsidRPr="004072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0694" w:rsidRPr="004C450D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161,1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 xml:space="preserve">норма тривалості робочого 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часу</w:t>
            </w:r>
            <w:r w:rsidR="004072D6" w:rsidRPr="004C45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0694" w:rsidRPr="005E3493" w:rsidRDefault="009C0694" w:rsidP="004C2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,0 хв. витрати часу на отримання інформації  про виконання послуги та здійснення оплати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28,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9" w:type="dxa"/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94" w:rsidRPr="005E3493" w:rsidTr="001B1503">
        <w:trPr>
          <w:gridAfter w:val="1"/>
          <w:wAfter w:w="1419" w:type="dxa"/>
          <w:trHeight w:val="33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Процедури</w:t>
            </w:r>
            <w:r w:rsidR="004072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офіційного звітування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C0694" w:rsidRPr="005E3493" w:rsidTr="001B1503">
        <w:trPr>
          <w:gridAfter w:val="1"/>
          <w:wAfter w:w="1419" w:type="dxa"/>
          <w:trHeight w:val="6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C0694" w:rsidRPr="005E3493" w:rsidTr="001B1503">
        <w:trPr>
          <w:gridAfter w:val="1"/>
          <w:wAfter w:w="1419" w:type="dxa"/>
          <w:trHeight w:val="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Інші процедури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C0694" w:rsidRPr="005E3493" w:rsidTr="001B1503">
        <w:trPr>
          <w:gridAfter w:val="1"/>
          <w:wAfter w:w="1419" w:type="dxa"/>
          <w:trHeight w:val="8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493">
              <w:rPr>
                <w:rFonts w:ascii="Times New Roman" w:hAnsi="Times New Roman"/>
                <w:b/>
                <w:sz w:val="28"/>
                <w:szCs w:val="28"/>
              </w:rPr>
              <w:t>Разом, грн.</w:t>
            </w:r>
          </w:p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(сума рядків 9+10+11+12+13)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21,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21,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106,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C0694" w:rsidRPr="005E3493" w:rsidTr="001B1503">
        <w:trPr>
          <w:gridAfter w:val="1"/>
          <w:wAfter w:w="1419" w:type="dxa"/>
          <w:trHeight w:val="9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Кількість суб’єктів малого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підприємництва, що мають виконати вимоги регулювання, 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1B1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9C0694" w:rsidRPr="005E3493" w:rsidTr="001B1503">
        <w:trPr>
          <w:gridAfter w:val="1"/>
          <w:wAfter w:w="141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493">
              <w:rPr>
                <w:rFonts w:ascii="Times New Roman" w:hAnsi="Times New Roman"/>
                <w:b/>
                <w:sz w:val="28"/>
                <w:szCs w:val="28"/>
              </w:rPr>
              <w:t>Сумарно , грн.</w:t>
            </w:r>
          </w:p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(рядок 14 х рядок 15)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1272,6</w:t>
            </w:r>
            <w:r w:rsidR="001B150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9C0694" w:rsidRPr="005E3493" w:rsidRDefault="009C0694" w:rsidP="009C069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3493">
        <w:rPr>
          <w:rFonts w:ascii="Times New Roman" w:hAnsi="Times New Roman"/>
          <w:sz w:val="28"/>
          <w:szCs w:val="28"/>
          <w:lang w:val="uk-UA"/>
        </w:rPr>
        <w:lastRenderedPageBreak/>
        <w:t>Бюдже</w:t>
      </w:r>
      <w:r w:rsidR="001B1503">
        <w:rPr>
          <w:rFonts w:ascii="Times New Roman" w:hAnsi="Times New Roman"/>
          <w:sz w:val="28"/>
          <w:szCs w:val="28"/>
          <w:lang w:val="uk-UA"/>
        </w:rPr>
        <w:t xml:space="preserve">тні витрати на адміністрування </w:t>
      </w:r>
      <w:r w:rsidRPr="005E3493">
        <w:rPr>
          <w:rFonts w:ascii="Times New Roman" w:hAnsi="Times New Roman"/>
          <w:sz w:val="28"/>
          <w:szCs w:val="28"/>
          <w:lang w:val="uk-UA"/>
        </w:rPr>
        <w:t>регулювання суб’єктів малого підприємництва, що виникають на виконання вимог регулювання  відсутні.</w:t>
      </w:r>
    </w:p>
    <w:p w:rsidR="009C0694" w:rsidRPr="005E3493" w:rsidRDefault="009C0694" w:rsidP="009C0694">
      <w:pPr>
        <w:spacing w:after="1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3493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E3493">
        <w:rPr>
          <w:rFonts w:ascii="Times New Roman" w:hAnsi="Times New Roman"/>
          <w:sz w:val="28"/>
          <w:szCs w:val="28"/>
        </w:rPr>
        <w:t>Розрах</w:t>
      </w:r>
      <w:r w:rsidR="001B1503">
        <w:rPr>
          <w:rFonts w:ascii="Times New Roman" w:hAnsi="Times New Roman"/>
          <w:sz w:val="28"/>
          <w:szCs w:val="28"/>
        </w:rPr>
        <w:t>унок сумарних витрат суб’єктів</w:t>
      </w:r>
      <w:r w:rsidRPr="005E3493">
        <w:rPr>
          <w:rFonts w:ascii="Times New Roman" w:hAnsi="Times New Roman"/>
          <w:sz w:val="28"/>
          <w:szCs w:val="28"/>
        </w:rPr>
        <w:t xml:space="preserve"> мало</w:t>
      </w:r>
      <w:r w:rsidR="001B1503">
        <w:rPr>
          <w:rFonts w:ascii="Times New Roman" w:hAnsi="Times New Roman"/>
          <w:sz w:val="28"/>
          <w:szCs w:val="28"/>
        </w:rPr>
        <w:t>го підприємництва, що виникають на виконання вимог</w:t>
      </w:r>
      <w:r w:rsidRPr="005E3493">
        <w:rPr>
          <w:rFonts w:ascii="Times New Roman" w:hAnsi="Times New Roman"/>
          <w:sz w:val="28"/>
          <w:szCs w:val="28"/>
        </w:rPr>
        <w:t xml:space="preserve"> регулювання</w:t>
      </w:r>
    </w:p>
    <w:tbl>
      <w:tblPr>
        <w:tblW w:w="9571" w:type="dxa"/>
        <w:tblLook w:val="00A0"/>
      </w:tblPr>
      <w:tblGrid>
        <w:gridCol w:w="701"/>
        <w:gridCol w:w="5644"/>
        <w:gridCol w:w="1843"/>
        <w:gridCol w:w="1383"/>
      </w:tblGrid>
      <w:tr w:rsidR="009141B4" w:rsidRPr="005E3493" w:rsidTr="009141B4">
        <w:trPr>
          <w:trHeight w:val="1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B4" w:rsidRPr="005E3493" w:rsidRDefault="009141B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41B4" w:rsidRPr="005E3493" w:rsidRDefault="009141B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B4" w:rsidRPr="005E3493" w:rsidRDefault="009141B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Перший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егулювання                                (</w:t>
            </w:r>
            <w:r w:rsidRPr="003F7935">
              <w:rPr>
                <w:rFonts w:ascii="Times New Roman" w:hAnsi="Times New Roman"/>
                <w:sz w:val="28"/>
                <w:szCs w:val="28"/>
              </w:rPr>
              <w:t>стартовий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3F7935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B4" w:rsidRPr="005E3493" w:rsidRDefault="009141B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За п</w:t>
            </w:r>
            <w:r w:rsidRPr="005E3493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ять років</w:t>
            </w:r>
          </w:p>
        </w:tc>
      </w:tr>
      <w:tr w:rsidR="009141B4" w:rsidRPr="00CA60FE" w:rsidTr="009141B4">
        <w:trPr>
          <w:trHeight w:val="10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Оцінка «прямих» в</w:t>
            </w:r>
            <w:r>
              <w:rPr>
                <w:rFonts w:ascii="Times New Roman" w:hAnsi="Times New Roman"/>
                <w:sz w:val="28"/>
                <w:szCs w:val="28"/>
              </w:rPr>
              <w:t>итрат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суб’єктів малого  підприємництва на </w:t>
            </w:r>
            <w:r w:rsidR="00BE015F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вимог регулювання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12239,96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61199,8</w:t>
            </w:r>
          </w:p>
        </w:tc>
      </w:tr>
      <w:tr w:rsidR="009141B4" w:rsidRPr="005E3493" w:rsidTr="009141B4">
        <w:trPr>
          <w:trHeight w:val="98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Оцінка вартості адмін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істративних процедур суб’єктів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малого підприємництва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виконання регулювання та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звітування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4" w:rsidRPr="005E3493" w:rsidRDefault="009141B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1272,6</w:t>
            </w:r>
          </w:p>
        </w:tc>
      </w:tr>
      <w:tr w:rsidR="009C0694" w:rsidRPr="005E3493" w:rsidTr="009141B4">
        <w:trPr>
          <w:trHeight w:val="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Сумарні витрати малого</w:t>
            </w:r>
            <w:r w:rsidR="00914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підприємництва на виконання запланованого регулювання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12494,48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62472,4</w:t>
            </w:r>
          </w:p>
        </w:tc>
      </w:tr>
      <w:tr w:rsidR="009C0694" w:rsidRPr="005E3493" w:rsidTr="009141B4"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Бюджетні витрати</w:t>
            </w:r>
            <w:r w:rsidR="009141B4">
              <w:rPr>
                <w:rFonts w:ascii="Times New Roman" w:hAnsi="Times New Roman"/>
                <w:sz w:val="28"/>
                <w:szCs w:val="28"/>
              </w:rPr>
              <w:t xml:space="preserve"> на адміністрування</w:t>
            </w:r>
            <w:r w:rsidR="00914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141B4">
              <w:rPr>
                <w:rFonts w:ascii="Times New Roman" w:hAnsi="Times New Roman"/>
                <w:sz w:val="28"/>
                <w:szCs w:val="28"/>
              </w:rPr>
              <w:t>регулювання суб’єктів</w:t>
            </w:r>
            <w:r w:rsidR="00914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493">
              <w:rPr>
                <w:rFonts w:ascii="Times New Roman" w:hAnsi="Times New Roman"/>
                <w:sz w:val="28"/>
                <w:szCs w:val="28"/>
              </w:rPr>
              <w:t>малого 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C0694" w:rsidRPr="005E3493" w:rsidTr="009141B4">
        <w:trPr>
          <w:trHeight w:val="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Сумарні витрати на виконання</w:t>
            </w:r>
          </w:p>
          <w:p w:rsidR="009C0694" w:rsidRPr="005E3493" w:rsidRDefault="009C0694" w:rsidP="00914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493">
              <w:rPr>
                <w:rFonts w:ascii="Times New Roman" w:hAnsi="Times New Roman"/>
                <w:sz w:val="28"/>
                <w:szCs w:val="28"/>
              </w:rPr>
              <w:t>запланованого регулювання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12494,48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4" w:rsidRPr="005E3493" w:rsidRDefault="009C0694" w:rsidP="00914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62472,4</w:t>
            </w:r>
          </w:p>
        </w:tc>
      </w:tr>
    </w:tbl>
    <w:p w:rsidR="009C0694" w:rsidRPr="002325CB" w:rsidRDefault="009C0694" w:rsidP="009141B4">
      <w:pPr>
        <w:pStyle w:val="20"/>
        <w:ind w:left="0"/>
        <w:jc w:val="both"/>
        <w:rPr>
          <w:sz w:val="28"/>
          <w:szCs w:val="28"/>
          <w:lang w:val="uk-UA"/>
        </w:rPr>
      </w:pPr>
      <w:r w:rsidRPr="002325CB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Розроблення кори</w:t>
      </w:r>
      <w:r w:rsidRPr="002325CB">
        <w:rPr>
          <w:sz w:val="28"/>
          <w:szCs w:val="28"/>
          <w:lang w:val="uk-UA"/>
        </w:rPr>
        <w:t>гуючи</w:t>
      </w:r>
      <w:r>
        <w:rPr>
          <w:sz w:val="28"/>
          <w:szCs w:val="28"/>
          <w:lang w:val="uk-UA"/>
        </w:rPr>
        <w:t>х</w:t>
      </w:r>
      <w:r w:rsidR="009141B4">
        <w:rPr>
          <w:sz w:val="28"/>
          <w:szCs w:val="28"/>
          <w:lang w:val="uk-UA"/>
        </w:rPr>
        <w:t xml:space="preserve"> (пом’якшувальних) заходів для малого</w:t>
      </w:r>
      <w:r>
        <w:rPr>
          <w:sz w:val="28"/>
          <w:szCs w:val="28"/>
          <w:lang w:val="uk-UA"/>
        </w:rPr>
        <w:t xml:space="preserve"> </w:t>
      </w:r>
      <w:r w:rsidRPr="002325CB">
        <w:rPr>
          <w:sz w:val="28"/>
          <w:szCs w:val="28"/>
          <w:lang w:val="uk-UA"/>
        </w:rPr>
        <w:t>підприємництва щодо запропонованого регулювання не</w:t>
      </w:r>
      <w:r w:rsidR="009141B4">
        <w:rPr>
          <w:sz w:val="28"/>
          <w:szCs w:val="28"/>
          <w:lang w:val="uk-UA"/>
        </w:rPr>
        <w:t xml:space="preserve">має потреби, тому що прийняття </w:t>
      </w:r>
      <w:r w:rsidRPr="002325CB">
        <w:rPr>
          <w:sz w:val="28"/>
          <w:szCs w:val="28"/>
          <w:lang w:val="uk-UA"/>
        </w:rPr>
        <w:t>даног</w:t>
      </w:r>
      <w:r w:rsidR="009141B4">
        <w:rPr>
          <w:sz w:val="28"/>
          <w:szCs w:val="28"/>
          <w:lang w:val="uk-UA"/>
        </w:rPr>
        <w:t xml:space="preserve">о регуляторного акту враховує </w:t>
      </w:r>
      <w:r w:rsidRPr="002325CB">
        <w:rPr>
          <w:sz w:val="28"/>
          <w:szCs w:val="28"/>
          <w:lang w:val="uk-UA"/>
        </w:rPr>
        <w:t>інтереси зацікавлених осіб: дер</w:t>
      </w:r>
      <w:r w:rsidR="009141B4">
        <w:rPr>
          <w:sz w:val="28"/>
          <w:szCs w:val="28"/>
          <w:lang w:val="uk-UA"/>
        </w:rPr>
        <w:t xml:space="preserve">жави, суб’єктів господарювання великого, </w:t>
      </w:r>
      <w:r w:rsidR="0047675D">
        <w:rPr>
          <w:sz w:val="28"/>
          <w:szCs w:val="28"/>
          <w:lang w:val="uk-UA"/>
        </w:rPr>
        <w:t>середнього та</w:t>
      </w:r>
      <w:r w:rsidRPr="002325CB">
        <w:rPr>
          <w:sz w:val="28"/>
          <w:szCs w:val="28"/>
          <w:lang w:val="uk-UA"/>
        </w:rPr>
        <w:t xml:space="preserve"> малого бізнесу, </w:t>
      </w:r>
      <w:r>
        <w:rPr>
          <w:sz w:val="28"/>
          <w:szCs w:val="28"/>
          <w:lang w:val="uk-UA"/>
        </w:rPr>
        <w:t>підприємства</w:t>
      </w:r>
      <w:r w:rsidR="00876D72">
        <w:rPr>
          <w:sz w:val="28"/>
          <w:szCs w:val="28"/>
          <w:lang w:val="uk-UA"/>
        </w:rPr>
        <w:t xml:space="preserve">, як суб’єкта господарювання, та населення і </w:t>
      </w:r>
      <w:r w:rsidRPr="002325CB">
        <w:rPr>
          <w:sz w:val="28"/>
          <w:szCs w:val="28"/>
          <w:lang w:val="uk-UA"/>
        </w:rPr>
        <w:t xml:space="preserve">передбачає затвердження  економічно обґрунтованих тарифів на послуги, які </w:t>
      </w:r>
      <w:r>
        <w:rPr>
          <w:sz w:val="28"/>
          <w:szCs w:val="28"/>
          <w:lang w:val="uk-UA"/>
        </w:rPr>
        <w:t>будуть надаватися КНП «ТМО «ВОЦЕМДМК ВОР»</w:t>
      </w:r>
      <w:r w:rsidRPr="002325CB">
        <w:rPr>
          <w:bCs/>
          <w:sz w:val="28"/>
          <w:szCs w:val="28"/>
          <w:lang w:val="uk-UA"/>
        </w:rPr>
        <w:t xml:space="preserve">» </w:t>
      </w:r>
      <w:r w:rsidRPr="002325CB">
        <w:rPr>
          <w:sz w:val="28"/>
          <w:szCs w:val="28"/>
          <w:lang w:val="uk-UA"/>
        </w:rPr>
        <w:t xml:space="preserve">для суб’єктів господарювання незалежно від форми власності та населенню, що </w:t>
      </w:r>
      <w:r>
        <w:rPr>
          <w:sz w:val="28"/>
          <w:szCs w:val="28"/>
          <w:lang w:val="uk-UA"/>
        </w:rPr>
        <w:t>відповідає потребам у вирішенні</w:t>
      </w:r>
      <w:r w:rsidRPr="002325CB">
        <w:rPr>
          <w:sz w:val="28"/>
          <w:szCs w:val="28"/>
          <w:lang w:val="uk-UA"/>
        </w:rPr>
        <w:t xml:space="preserve"> проблем:</w:t>
      </w:r>
    </w:p>
    <w:p w:rsidR="009C0694" w:rsidRPr="002325CB" w:rsidRDefault="009C0694" w:rsidP="009C0694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надання якісних медичних послуг  за економічно обгрунтованими тарифами;</w:t>
      </w:r>
    </w:p>
    <w:p w:rsidR="009C0694" w:rsidRPr="002325CB" w:rsidRDefault="009C0694" w:rsidP="009C0694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 xml:space="preserve">залучення альтернативних та  дозволених законодавством джерел фінансування </w:t>
      </w:r>
      <w:r>
        <w:rPr>
          <w:sz w:val="28"/>
          <w:szCs w:val="28"/>
          <w:lang w:val="uk-UA"/>
        </w:rPr>
        <w:t>підприємства</w:t>
      </w:r>
      <w:r w:rsidRPr="002325CB">
        <w:rPr>
          <w:sz w:val="28"/>
          <w:szCs w:val="28"/>
        </w:rPr>
        <w:t>;</w:t>
      </w:r>
    </w:p>
    <w:p w:rsidR="009C0694" w:rsidRPr="002325CB" w:rsidRDefault="009C0694" w:rsidP="009C0694">
      <w:pPr>
        <w:pStyle w:val="20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2325CB">
        <w:rPr>
          <w:sz w:val="28"/>
          <w:szCs w:val="28"/>
        </w:rPr>
        <w:t>використання повноважень обласної державної адміністрації щодо</w:t>
      </w:r>
      <w:r w:rsidR="00876D72">
        <w:rPr>
          <w:sz w:val="28"/>
          <w:szCs w:val="28"/>
        </w:rPr>
        <w:t xml:space="preserve"> недопущення  необгрунтованого </w:t>
      </w:r>
      <w:r w:rsidRPr="002325CB">
        <w:rPr>
          <w:sz w:val="28"/>
          <w:szCs w:val="28"/>
        </w:rPr>
        <w:t>зростання вартості медичних посл</w:t>
      </w:r>
      <w:r>
        <w:rPr>
          <w:sz w:val="28"/>
          <w:szCs w:val="28"/>
        </w:rPr>
        <w:t>уг, відповідно до постанови КМУ від 25.12.1996 р.</w:t>
      </w:r>
      <w:r w:rsidRPr="002325CB">
        <w:rPr>
          <w:sz w:val="28"/>
          <w:szCs w:val="28"/>
        </w:rPr>
        <w:t xml:space="preserve"> № 1548.</w:t>
      </w:r>
    </w:p>
    <w:p w:rsidR="009C0694" w:rsidRPr="002325CB" w:rsidRDefault="009C0694" w:rsidP="009C0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25CB">
        <w:rPr>
          <w:rFonts w:ascii="Times New Roman" w:hAnsi="Times New Roman"/>
          <w:sz w:val="28"/>
          <w:szCs w:val="28"/>
        </w:rPr>
        <w:t>Результати оцінки очікуваних вигод та витрат, які понесуть зацікавлені сторони при виконанні вимог</w:t>
      </w:r>
      <w:r w:rsidR="00876D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25CB">
        <w:rPr>
          <w:rFonts w:ascii="Times New Roman" w:hAnsi="Times New Roman"/>
          <w:sz w:val="28"/>
          <w:szCs w:val="28"/>
          <w:lang w:val="uk-UA"/>
        </w:rPr>
        <w:t xml:space="preserve">регуляторного акту, наведеного у таблиці: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0"/>
        <w:gridCol w:w="3780"/>
        <w:gridCol w:w="3120"/>
      </w:tblGrid>
      <w:tr w:rsidR="009C0694" w:rsidRPr="002325CB" w:rsidTr="00483E90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2325CB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Сфера впливу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2325CB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2325CB" w:rsidRDefault="009C0694" w:rsidP="00483E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9C0694" w:rsidRPr="002325CB" w:rsidTr="00483E90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2325CB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Інтереси держави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4E7ECA" w:rsidRDefault="009C0694" w:rsidP="00876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реалізації механізмів державного 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цінового регулювання;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зменшення навантаження на місцевий бюджет за рахунок часткового фінансування </w:t>
            </w:r>
            <w:r w:rsidRPr="005E3493">
              <w:rPr>
                <w:rFonts w:ascii="Times New Roman" w:hAnsi="Times New Roman"/>
                <w:sz w:val="28"/>
                <w:szCs w:val="28"/>
                <w:lang w:val="uk-UA"/>
              </w:rPr>
              <w:t>видатків КНП «ТМО «ВОЦЕМДМК ВОР</w:t>
            </w:r>
            <w:r>
              <w:rPr>
                <w:sz w:val="28"/>
                <w:szCs w:val="28"/>
                <w:lang w:val="uk-UA"/>
              </w:rPr>
              <w:t>»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рахунок коштів, отриманих як оплата наданих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E7E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зміцнення довіри до влади за рахунок прозорості дій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2325CB" w:rsidRDefault="009C0694" w:rsidP="00876D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витрати, пов’язані з офіційним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оприлюдненням регуляторного акта</w:t>
            </w:r>
          </w:p>
        </w:tc>
      </w:tr>
      <w:tr w:rsidR="009C0694" w:rsidRPr="002325CB" w:rsidTr="00876D72">
        <w:trPr>
          <w:trHeight w:val="2613"/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2325CB" w:rsidRDefault="009C0694" w:rsidP="00483E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lastRenderedPageBreak/>
              <w:t>Інтереси суб’єкта господарювання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2325CB" w:rsidRDefault="009C0694" w:rsidP="00876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 xml:space="preserve">отримання додаткового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доходу</w:t>
            </w:r>
            <w:r w:rsidR="00876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підприємства, 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покращення результатів фінансово-гос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подарської діяльності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підприємства,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 xml:space="preserve"> застосування беззбиткових тарифів на послуги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 w:rsidRPr="002325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2325CB" w:rsidRDefault="009C0694" w:rsidP="00876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5CB">
              <w:rPr>
                <w:rFonts w:ascii="Times New Roman" w:hAnsi="Times New Roman"/>
                <w:sz w:val="28"/>
                <w:szCs w:val="28"/>
              </w:rPr>
              <w:t>відсутність можливості швидко змінювати рівень тарифів на платні послуги у разі зростання рівня складових, що утворюють собівартість послуги</w:t>
            </w:r>
          </w:p>
        </w:tc>
      </w:tr>
      <w:tr w:rsidR="009C0694" w:rsidRPr="00CA4270" w:rsidTr="00483E90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483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Інтереси громадян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94" w:rsidRPr="00CA4270" w:rsidRDefault="009C0694" w:rsidP="00876D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прозорість, забезпечення стабільного економічно обгрунтованого рівня тарифів на платні ме</w:t>
            </w:r>
            <w:r>
              <w:rPr>
                <w:rFonts w:ascii="Times New Roman" w:hAnsi="Times New Roman"/>
                <w:sz w:val="28"/>
                <w:szCs w:val="28"/>
              </w:rPr>
              <w:t>дичні послуги;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підви</w:t>
            </w:r>
            <w:r>
              <w:rPr>
                <w:rFonts w:ascii="Times New Roman" w:hAnsi="Times New Roman"/>
                <w:sz w:val="28"/>
                <w:szCs w:val="28"/>
              </w:rPr>
              <w:t>щення якості медичних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4270">
              <w:rPr>
                <w:rFonts w:ascii="Times New Roman" w:hAnsi="Times New Roman"/>
                <w:sz w:val="28"/>
                <w:szCs w:val="28"/>
              </w:rPr>
              <w:t>можливіст</w:t>
            </w:r>
            <w:r>
              <w:rPr>
                <w:rFonts w:ascii="Times New Roman" w:hAnsi="Times New Roman"/>
                <w:sz w:val="28"/>
                <w:szCs w:val="28"/>
              </w:rPr>
              <w:t>ь впливу на прийняттярішення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4270">
              <w:rPr>
                <w:rFonts w:ascii="Times New Roman" w:hAnsi="Times New Roman"/>
                <w:sz w:val="28"/>
                <w:szCs w:val="28"/>
              </w:rPr>
              <w:t xml:space="preserve"> захист громадян від необгрунтованого зростання тарифів на платні послуги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0694" w:rsidRPr="00CA4270" w:rsidRDefault="009C0694" w:rsidP="00876D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270">
              <w:rPr>
                <w:rFonts w:ascii="Times New Roman" w:hAnsi="Times New Roman"/>
                <w:sz w:val="28"/>
                <w:szCs w:val="28"/>
              </w:rPr>
              <w:t>збільшення витрат на медичні послуги</w:t>
            </w:r>
          </w:p>
        </w:tc>
      </w:tr>
    </w:tbl>
    <w:p w:rsidR="009C0694" w:rsidRDefault="009C0694" w:rsidP="009C0694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t>Таким чином, виконання вимог зазначеного регуляторного акта матиме в загальному позитивний соціально-економічний ефект і буде вигідним для усіх з</w:t>
      </w:r>
      <w:r>
        <w:rPr>
          <w:sz w:val="28"/>
          <w:szCs w:val="28"/>
        </w:rPr>
        <w:t>ацікавлених сторін.</w:t>
      </w:r>
    </w:p>
    <w:p w:rsidR="009C0694" w:rsidRDefault="009C0694" w:rsidP="009C0694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br/>
      </w:r>
      <w:r w:rsidRPr="003C58CA">
        <w:rPr>
          <w:b/>
          <w:bCs/>
          <w:sz w:val="28"/>
          <w:szCs w:val="28"/>
        </w:rPr>
        <w:t>7. Обґрунтування строку дії регуляторного акта</w:t>
      </w:r>
      <w:r w:rsidRPr="003C58CA">
        <w:rPr>
          <w:sz w:val="28"/>
          <w:szCs w:val="28"/>
        </w:rPr>
        <w:br/>
        <w:t>Строк дії цього регуляторного акта необмежений конкретним терміном.</w:t>
      </w:r>
      <w:r w:rsidRPr="003C58CA">
        <w:rPr>
          <w:sz w:val="28"/>
          <w:szCs w:val="28"/>
        </w:rPr>
        <w:br/>
        <w:t>На скорочення строку чинності регуляторного акта можуть вплинути:</w:t>
      </w:r>
      <w:r w:rsidRPr="003C58CA">
        <w:rPr>
          <w:sz w:val="28"/>
          <w:szCs w:val="28"/>
        </w:rPr>
        <w:br/>
        <w:t>-реформи у галузі охорони здоров’я;</w:t>
      </w:r>
      <w:r w:rsidRPr="003C58CA">
        <w:rPr>
          <w:sz w:val="28"/>
          <w:szCs w:val="28"/>
        </w:rPr>
        <w:br/>
        <w:t>-значне підвищення заробітної плати;</w:t>
      </w:r>
      <w:r w:rsidRPr="003C58CA">
        <w:rPr>
          <w:sz w:val="28"/>
          <w:szCs w:val="28"/>
        </w:rPr>
        <w:br/>
        <w:t>-зростання тарифів на енергоносії ;</w:t>
      </w:r>
      <w:r w:rsidRPr="003C58CA">
        <w:rPr>
          <w:sz w:val="28"/>
          <w:szCs w:val="28"/>
        </w:rPr>
        <w:br/>
        <w:t>-ріст закупівельних цін на медикаменти , вироби медичного призначення, медични</w:t>
      </w:r>
      <w:r>
        <w:rPr>
          <w:sz w:val="28"/>
          <w:szCs w:val="28"/>
        </w:rPr>
        <w:t>й інструментарій.</w:t>
      </w:r>
    </w:p>
    <w:p w:rsidR="00E512AC" w:rsidRDefault="00E512AC" w:rsidP="009C0694">
      <w:pPr>
        <w:pStyle w:val="1"/>
        <w:ind w:left="60"/>
        <w:rPr>
          <w:sz w:val="28"/>
          <w:szCs w:val="28"/>
        </w:rPr>
      </w:pPr>
    </w:p>
    <w:p w:rsidR="00E512AC" w:rsidRDefault="00E512AC" w:rsidP="009C0694">
      <w:pPr>
        <w:pStyle w:val="1"/>
        <w:ind w:left="60"/>
        <w:rPr>
          <w:sz w:val="28"/>
          <w:szCs w:val="28"/>
        </w:rPr>
      </w:pPr>
    </w:p>
    <w:p w:rsidR="009C0694" w:rsidRPr="003C58CA" w:rsidRDefault="009C0694" w:rsidP="009C0694">
      <w:pPr>
        <w:pStyle w:val="1"/>
        <w:ind w:left="60"/>
        <w:rPr>
          <w:sz w:val="28"/>
          <w:szCs w:val="28"/>
        </w:rPr>
      </w:pPr>
      <w:r w:rsidRPr="003C58CA">
        <w:rPr>
          <w:sz w:val="28"/>
          <w:szCs w:val="28"/>
        </w:rPr>
        <w:lastRenderedPageBreak/>
        <w:br/>
      </w:r>
      <w:r w:rsidRPr="003C58CA">
        <w:rPr>
          <w:b/>
          <w:bCs/>
          <w:sz w:val="28"/>
          <w:szCs w:val="28"/>
        </w:rPr>
        <w:t xml:space="preserve">8. Визначення показників результативності дії регуляторного акту </w:t>
      </w:r>
    </w:p>
    <w:p w:rsidR="009C0694" w:rsidRDefault="009C0694" w:rsidP="009C0694">
      <w:pPr>
        <w:pStyle w:val="1"/>
        <w:ind w:left="60" w:firstLine="648"/>
        <w:rPr>
          <w:sz w:val="28"/>
          <w:szCs w:val="28"/>
        </w:rPr>
      </w:pPr>
      <w:r w:rsidRPr="003C58CA">
        <w:rPr>
          <w:sz w:val="28"/>
          <w:szCs w:val="28"/>
        </w:rPr>
        <w:t>Основними показниками дії регуляторного акту є:</w:t>
      </w:r>
    </w:p>
    <w:p w:rsidR="009C0694" w:rsidRDefault="009C0694" w:rsidP="009C0694">
      <w:pPr>
        <w:pStyle w:val="1"/>
        <w:ind w:left="60"/>
        <w:rPr>
          <w:sz w:val="28"/>
          <w:szCs w:val="28"/>
        </w:rPr>
      </w:pPr>
      <w:r w:rsidRPr="004E7ECA">
        <w:rPr>
          <w:sz w:val="28"/>
          <w:szCs w:val="28"/>
        </w:rPr>
        <w:t xml:space="preserve">стабільне функціонування та достатнє фінансування </w:t>
      </w:r>
      <w:r>
        <w:rPr>
          <w:sz w:val="28"/>
          <w:szCs w:val="28"/>
        </w:rPr>
        <w:t>підприємства</w:t>
      </w:r>
      <w:r w:rsidRPr="004E7ECA">
        <w:rPr>
          <w:sz w:val="28"/>
          <w:szCs w:val="28"/>
        </w:rPr>
        <w:t xml:space="preserve"> для забезпечення населення якісними послугам за економічно обґрунтованими  тарифами;</w:t>
      </w:r>
    </w:p>
    <w:p w:rsidR="009C0694" w:rsidRPr="007D721F" w:rsidRDefault="009C0694" w:rsidP="009C0694">
      <w:pPr>
        <w:pStyle w:val="2"/>
        <w:spacing w:line="276" w:lineRule="auto"/>
        <w:ind w:left="62" w:firstLine="709"/>
        <w:jc w:val="both"/>
        <w:rPr>
          <w:sz w:val="28"/>
          <w:szCs w:val="28"/>
        </w:rPr>
      </w:pPr>
      <w:r w:rsidRPr="00653CB0">
        <w:rPr>
          <w:sz w:val="28"/>
          <w:szCs w:val="28"/>
        </w:rPr>
        <w:t>Кількісними показниками результативності акту також є:</w:t>
      </w:r>
    </w:p>
    <w:p w:rsidR="009C0694" w:rsidRDefault="009C0694" w:rsidP="009C0694">
      <w:pPr>
        <w:pStyle w:val="2"/>
        <w:ind w:firstLine="708"/>
        <w:jc w:val="both"/>
        <w:rPr>
          <w:sz w:val="28"/>
          <w:szCs w:val="28"/>
        </w:rPr>
      </w:pPr>
      <w:r w:rsidRPr="008A2B2A">
        <w:rPr>
          <w:sz w:val="28"/>
          <w:szCs w:val="28"/>
        </w:rPr>
        <w:t xml:space="preserve">- </w:t>
      </w:r>
      <w:r w:rsidRPr="007D721F">
        <w:rPr>
          <w:sz w:val="28"/>
          <w:szCs w:val="28"/>
        </w:rPr>
        <w:t>розмір коштів і час, що витрачає суб’єкт господарювання, пов’язані з виконанням вимог акту (29305,11 грн. на всі суб’єкти господарювання, що є спож</w:t>
      </w:r>
      <w:r w:rsidR="00876D72">
        <w:rPr>
          <w:sz w:val="28"/>
          <w:szCs w:val="28"/>
        </w:rPr>
        <w:t xml:space="preserve">ивачами послуг, на один об’єкт </w:t>
      </w:r>
      <w:r w:rsidRPr="007D721F">
        <w:rPr>
          <w:sz w:val="28"/>
          <w:szCs w:val="28"/>
        </w:rPr>
        <w:t>в середньому – 1542,37 грн.;та 41 хвилину на отримання первинної</w:t>
      </w:r>
      <w:r>
        <w:rPr>
          <w:sz w:val="28"/>
          <w:szCs w:val="28"/>
        </w:rPr>
        <w:t xml:space="preserve"> інформації та організацію виконання вимог регулювання);</w:t>
      </w:r>
    </w:p>
    <w:p w:rsidR="009C0694" w:rsidRPr="00850455" w:rsidRDefault="009C0694" w:rsidP="009C069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4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50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рівень поінформованості суб’єктів господарювання фізичних осіб з основних положень акта - </w:t>
      </w:r>
      <w:r w:rsidRPr="008504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504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ідповідно до частини 5 статті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Таким чином, рівень поінформованості суб’єктів господарювання, фізичних осіб з основних положень рішення визначається чисельністю осіб, які ознайомляться з ним. </w:t>
      </w:r>
      <w:r w:rsidRPr="00850455">
        <w:rPr>
          <w:rFonts w:ascii="Times New Roman" w:hAnsi="Times New Roman" w:cs="Times New Roman"/>
          <w:color w:val="333333"/>
          <w:sz w:val="28"/>
          <w:szCs w:val="28"/>
        </w:rPr>
        <w:t>Даний регуляторний акт розміщено на офіційній  веб - сторінці Вінницької ОДА та в засобах масової інформації;</w:t>
      </w:r>
    </w:p>
    <w:p w:rsidR="009C0694" w:rsidRPr="00442239" w:rsidRDefault="009C0694" w:rsidP="009C0694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442239">
        <w:rPr>
          <w:sz w:val="28"/>
          <w:szCs w:val="28"/>
        </w:rPr>
        <w:t xml:space="preserve"> кількість </w:t>
      </w:r>
      <w:r>
        <w:rPr>
          <w:sz w:val="28"/>
          <w:szCs w:val="28"/>
        </w:rPr>
        <w:t xml:space="preserve">послуг, що будуть надаватися </w:t>
      </w:r>
      <w:r w:rsidRPr="00442239">
        <w:rPr>
          <w:sz w:val="28"/>
          <w:szCs w:val="28"/>
        </w:rPr>
        <w:t>( може змінюва</w:t>
      </w:r>
      <w:r>
        <w:rPr>
          <w:sz w:val="28"/>
          <w:szCs w:val="28"/>
        </w:rPr>
        <w:t>тись</w:t>
      </w:r>
      <w:r w:rsidRPr="00442239">
        <w:rPr>
          <w:sz w:val="28"/>
          <w:szCs w:val="28"/>
        </w:rPr>
        <w:t>);</w:t>
      </w:r>
    </w:p>
    <w:p w:rsidR="009C0694" w:rsidRPr="00442239" w:rsidRDefault="009C0694" w:rsidP="009C0694">
      <w:pPr>
        <w:pStyle w:val="2"/>
        <w:ind w:firstLine="708"/>
        <w:jc w:val="both"/>
        <w:rPr>
          <w:sz w:val="28"/>
          <w:szCs w:val="28"/>
        </w:rPr>
      </w:pPr>
      <w:r w:rsidRPr="00442239">
        <w:rPr>
          <w:sz w:val="28"/>
          <w:szCs w:val="28"/>
        </w:rPr>
        <w:t xml:space="preserve">- кількість скарг, що можуть надійти від суб’єктів господарювання, які  є </w:t>
      </w:r>
      <w:r>
        <w:rPr>
          <w:sz w:val="28"/>
          <w:szCs w:val="28"/>
        </w:rPr>
        <w:t xml:space="preserve">споживачами послуг, щодо рівня </w:t>
      </w:r>
      <w:r w:rsidRPr="00442239">
        <w:rPr>
          <w:sz w:val="28"/>
          <w:szCs w:val="28"/>
        </w:rPr>
        <w:t>якості отриманих послуг ( не прогнозується).</w:t>
      </w:r>
    </w:p>
    <w:p w:rsidR="009C0694" w:rsidRPr="00442239" w:rsidRDefault="009C0694" w:rsidP="009C0694">
      <w:pPr>
        <w:pStyle w:val="2"/>
        <w:jc w:val="both"/>
        <w:rPr>
          <w:b/>
          <w:sz w:val="28"/>
          <w:szCs w:val="28"/>
        </w:rPr>
      </w:pPr>
      <w:r w:rsidRPr="00442239">
        <w:rPr>
          <w:b/>
          <w:color w:val="FF0000"/>
          <w:sz w:val="28"/>
          <w:szCs w:val="28"/>
        </w:rPr>
        <w:br/>
      </w:r>
      <w:r w:rsidRPr="00442239">
        <w:rPr>
          <w:b/>
          <w:bCs/>
          <w:sz w:val="28"/>
          <w:szCs w:val="28"/>
        </w:rPr>
        <w:t>9 Визначення заходів, за допомогою яких здійснюватиметься відстеження результативності дії регуляторного акту</w:t>
      </w:r>
    </w:p>
    <w:p w:rsidR="009C0694" w:rsidRPr="007D721F" w:rsidRDefault="009C0694" w:rsidP="009C0694">
      <w:pPr>
        <w:pStyle w:val="1"/>
        <w:ind w:firstLine="708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Відстеження</w:t>
      </w:r>
      <w:r w:rsidRPr="00442239">
        <w:rPr>
          <w:sz w:val="28"/>
          <w:szCs w:val="28"/>
        </w:rPr>
        <w:t xml:space="preserve"> результативності регуляторного акту буде проводитися  шляхом аналізу статистичних та фінансових </w:t>
      </w:r>
      <w:r w:rsidRPr="007D721F">
        <w:rPr>
          <w:sz w:val="28"/>
          <w:szCs w:val="28"/>
        </w:rPr>
        <w:t>показників діяльності КНП «ТМО «ВОЦЕМДМК ВОР», що будуть мати відображення у відповідних звітах про результативність регуляторного акту.</w:t>
      </w:r>
    </w:p>
    <w:p w:rsidR="009C0694" w:rsidRDefault="009C0694" w:rsidP="009C0694">
      <w:pPr>
        <w:pStyle w:val="1"/>
        <w:ind w:firstLine="708"/>
        <w:jc w:val="both"/>
        <w:rPr>
          <w:sz w:val="28"/>
          <w:szCs w:val="28"/>
        </w:rPr>
      </w:pPr>
      <w:r w:rsidRPr="007D721F">
        <w:rPr>
          <w:rStyle w:val="ac"/>
          <w:b w:val="0"/>
          <w:color w:val="000000"/>
          <w:sz w:val="28"/>
          <w:szCs w:val="28"/>
          <w:shd w:val="clear" w:color="auto" w:fill="FFFFFF"/>
        </w:rPr>
        <w:t>Базове відстеження результативності регуляторного акта</w:t>
      </w:r>
      <w:r w:rsidRPr="00695305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здійснюється до дня набрання чинності</w:t>
      </w:r>
      <w:r>
        <w:rPr>
          <w:b/>
          <w:sz w:val="28"/>
          <w:szCs w:val="28"/>
        </w:rPr>
        <w:t>.</w:t>
      </w:r>
    </w:p>
    <w:p w:rsidR="009C0694" w:rsidRDefault="009C0694" w:rsidP="009C069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8CA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</w:t>
      </w:r>
      <w:r>
        <w:rPr>
          <w:sz w:val="28"/>
          <w:szCs w:val="28"/>
        </w:rPr>
        <w:t xml:space="preserve">татами якого можливо здійснити </w:t>
      </w:r>
      <w:r w:rsidRPr="003C58CA">
        <w:rPr>
          <w:sz w:val="28"/>
          <w:szCs w:val="28"/>
        </w:rPr>
        <w:t xml:space="preserve">порівняння показників базового та повторного відстеження. </w:t>
      </w:r>
    </w:p>
    <w:p w:rsidR="009C0694" w:rsidRDefault="009C0694" w:rsidP="009C0694">
      <w:pPr>
        <w:pStyle w:val="1"/>
        <w:ind w:firstLine="708"/>
        <w:jc w:val="both"/>
        <w:rPr>
          <w:sz w:val="28"/>
          <w:szCs w:val="28"/>
        </w:rPr>
      </w:pPr>
      <w:r w:rsidRPr="003C58CA">
        <w:rPr>
          <w:sz w:val="28"/>
          <w:szCs w:val="28"/>
        </w:rPr>
        <w:t>У</w:t>
      </w:r>
      <w:r>
        <w:rPr>
          <w:sz w:val="28"/>
          <w:szCs w:val="28"/>
        </w:rPr>
        <w:t xml:space="preserve"> разі виявлення неврегульованих</w:t>
      </w:r>
      <w:r w:rsidRPr="003C58CA">
        <w:rPr>
          <w:sz w:val="28"/>
          <w:szCs w:val="28"/>
        </w:rPr>
        <w:t xml:space="preserve">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E512AC" w:rsidRPr="002952A2" w:rsidRDefault="00E512AC" w:rsidP="00E512A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охорони </w:t>
      </w:r>
    </w:p>
    <w:p w:rsidR="00E512AC" w:rsidRPr="002952A2" w:rsidRDefault="00E512AC" w:rsidP="00E512A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 xml:space="preserve">здоров’я та реабілітації Вінницької </w:t>
      </w:r>
    </w:p>
    <w:p w:rsidR="00483E90" w:rsidRPr="00E512AC" w:rsidRDefault="00E512AC" w:rsidP="00E512A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2A2">
        <w:rPr>
          <w:rFonts w:ascii="Times New Roman" w:hAnsi="Times New Roman"/>
          <w:b/>
          <w:sz w:val="28"/>
          <w:szCs w:val="28"/>
          <w:lang w:val="uk-UA"/>
        </w:rPr>
        <w:t>обласної державної адміністрації</w:t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</w:r>
      <w:r w:rsidRPr="002952A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52A2">
        <w:rPr>
          <w:rFonts w:ascii="Times New Roman" w:hAnsi="Times New Roman"/>
          <w:b/>
          <w:sz w:val="28"/>
          <w:szCs w:val="28"/>
          <w:lang w:val="uk-UA"/>
        </w:rPr>
        <w:t>Ольга ЗАДОРОЖНА</w:t>
      </w:r>
    </w:p>
    <w:sectPr w:rsidR="00483E90" w:rsidRPr="00E512AC" w:rsidSect="00483E9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F8" w:rsidRDefault="006122F8" w:rsidP="00DE7D06">
      <w:pPr>
        <w:spacing w:after="0" w:line="240" w:lineRule="auto"/>
      </w:pPr>
      <w:r>
        <w:separator/>
      </w:r>
    </w:p>
  </w:endnote>
  <w:endnote w:type="continuationSeparator" w:id="1">
    <w:p w:rsidR="006122F8" w:rsidRDefault="006122F8" w:rsidP="00DE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F8" w:rsidRDefault="006122F8" w:rsidP="00DE7D06">
      <w:pPr>
        <w:spacing w:after="0" w:line="240" w:lineRule="auto"/>
      </w:pPr>
      <w:r>
        <w:separator/>
      </w:r>
    </w:p>
  </w:footnote>
  <w:footnote w:type="continuationSeparator" w:id="1">
    <w:p w:rsidR="006122F8" w:rsidRDefault="006122F8" w:rsidP="00DE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90" w:rsidRPr="00DE3D2D" w:rsidRDefault="00550749" w:rsidP="00483E90">
    <w:pPr>
      <w:pStyle w:val="a4"/>
      <w:jc w:val="center"/>
      <w:rPr>
        <w:lang w:val="uk-UA"/>
      </w:rPr>
    </w:pPr>
    <w:fldSimple w:instr=" PAGE   \* MERGEFORMAT ">
      <w:r w:rsidR="005034D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35F94"/>
    <w:multiLevelType w:val="hybridMultilevel"/>
    <w:tmpl w:val="15B63A66"/>
    <w:lvl w:ilvl="0" w:tplc="4A38B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405E5"/>
    <w:multiLevelType w:val="hybridMultilevel"/>
    <w:tmpl w:val="057E2CE6"/>
    <w:lvl w:ilvl="0" w:tplc="BA76E87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94"/>
    <w:rsid w:val="000632EB"/>
    <w:rsid w:val="001B1503"/>
    <w:rsid w:val="002665B9"/>
    <w:rsid w:val="00293203"/>
    <w:rsid w:val="00325351"/>
    <w:rsid w:val="003272D5"/>
    <w:rsid w:val="004072D6"/>
    <w:rsid w:val="00436999"/>
    <w:rsid w:val="0047675D"/>
    <w:rsid w:val="00483E90"/>
    <w:rsid w:val="004C2530"/>
    <w:rsid w:val="004C450D"/>
    <w:rsid w:val="005034D7"/>
    <w:rsid w:val="0051470E"/>
    <w:rsid w:val="00550749"/>
    <w:rsid w:val="006122F8"/>
    <w:rsid w:val="006903DD"/>
    <w:rsid w:val="006F7D13"/>
    <w:rsid w:val="00704BC5"/>
    <w:rsid w:val="00757998"/>
    <w:rsid w:val="007F350A"/>
    <w:rsid w:val="00832E41"/>
    <w:rsid w:val="00861216"/>
    <w:rsid w:val="00876D72"/>
    <w:rsid w:val="008E293C"/>
    <w:rsid w:val="009141B4"/>
    <w:rsid w:val="009C0694"/>
    <w:rsid w:val="00A33F4B"/>
    <w:rsid w:val="00A4788E"/>
    <w:rsid w:val="00A9213E"/>
    <w:rsid w:val="00AA14CE"/>
    <w:rsid w:val="00B0494E"/>
    <w:rsid w:val="00BC4054"/>
    <w:rsid w:val="00BE015F"/>
    <w:rsid w:val="00CC3BE5"/>
    <w:rsid w:val="00DE7D06"/>
    <w:rsid w:val="00E512AC"/>
    <w:rsid w:val="00E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0694"/>
    <w:rPr>
      <w:rFonts w:cs="Times New Roman"/>
    </w:rPr>
  </w:style>
  <w:style w:type="character" w:customStyle="1" w:styleId="rvts15">
    <w:name w:val="rvts15"/>
    <w:rsid w:val="009C0694"/>
    <w:rPr>
      <w:rFonts w:cs="Times New Roman"/>
    </w:rPr>
  </w:style>
  <w:style w:type="paragraph" w:styleId="a3">
    <w:name w:val="Normal (Web)"/>
    <w:basedOn w:val="a"/>
    <w:rsid w:val="009C06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C06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C06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C06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9C0694"/>
    <w:rPr>
      <w:rFonts w:cs="Times New Roman"/>
    </w:rPr>
  </w:style>
  <w:style w:type="paragraph" w:customStyle="1" w:styleId="Default">
    <w:name w:val="Default"/>
    <w:rsid w:val="009C0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1">
    <w:name w:val="Без интервала1"/>
    <w:rsid w:val="009C0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9C0694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9C0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069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9C06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C069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94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9C069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99"/>
    <w:rsid w:val="009C0694"/>
    <w:rPr>
      <w:rFonts w:eastAsiaTheme="minorEastAsia"/>
    </w:rPr>
  </w:style>
  <w:style w:type="paragraph" w:customStyle="1" w:styleId="2">
    <w:name w:val="Без интервала2"/>
    <w:rsid w:val="009C0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0">
    <w:name w:val="Абзац списка2"/>
    <w:basedOn w:val="a"/>
    <w:rsid w:val="009C0694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C0694"/>
    <w:rPr>
      <w:b/>
      <w:bCs/>
    </w:rPr>
  </w:style>
  <w:style w:type="paragraph" w:styleId="ad">
    <w:name w:val="List Paragraph"/>
    <w:basedOn w:val="a"/>
    <w:uiPriority w:val="34"/>
    <w:qFormat/>
    <w:rsid w:val="009C0694"/>
    <w:pPr>
      <w:ind w:left="720"/>
      <w:contextualSpacing/>
    </w:pPr>
    <w:rPr>
      <w:rFonts w:eastAsia="Calibri"/>
      <w:lang w:val="uk-UA"/>
    </w:rPr>
  </w:style>
  <w:style w:type="paragraph" w:styleId="ae">
    <w:name w:val="Title"/>
    <w:basedOn w:val="a"/>
    <w:link w:val="af"/>
    <w:qFormat/>
    <w:rsid w:val="009C0694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 w:eastAsia="ru-RU"/>
    </w:rPr>
  </w:style>
  <w:style w:type="character" w:customStyle="1" w:styleId="af">
    <w:name w:val="Название Знак"/>
    <w:basedOn w:val="a0"/>
    <w:link w:val="ae"/>
    <w:rsid w:val="009C069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f0">
    <w:name w:val="Основной текст_"/>
    <w:basedOn w:val="a0"/>
    <w:link w:val="11"/>
    <w:rsid w:val="009C069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0"/>
    <w:rsid w:val="009C0694"/>
    <w:pPr>
      <w:widowControl w:val="0"/>
      <w:spacing w:after="0" w:line="286" w:lineRule="auto"/>
    </w:pPr>
    <w:rPr>
      <w:rFonts w:ascii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9C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28</cp:revision>
  <cp:lastPrinted>2020-12-15T13:11:00Z</cp:lastPrinted>
  <dcterms:created xsi:type="dcterms:W3CDTF">2020-12-15T12:07:00Z</dcterms:created>
  <dcterms:modified xsi:type="dcterms:W3CDTF">2020-12-17T13:10:00Z</dcterms:modified>
</cp:coreProperties>
</file>